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5E" w:rsidRPr="00B75AAD" w:rsidRDefault="0040185E" w:rsidP="00B75A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b/>
          <w:sz w:val="24"/>
          <w:szCs w:val="24"/>
          <w:lang w:val="es-ES"/>
        </w:rPr>
        <w:t>Sin b</w:t>
      </w:r>
      <w:r w:rsidR="00EB67A7" w:rsidRPr="00B75AAD">
        <w:rPr>
          <w:rFonts w:ascii="Times New Roman" w:hAnsi="Times New Roman" w:cs="Times New Roman"/>
          <w:b/>
          <w:sz w:val="24"/>
          <w:szCs w:val="24"/>
          <w:lang w:val="es-ES"/>
        </w:rPr>
        <w:t>uck-up</w:t>
      </w:r>
    </w:p>
    <w:p w:rsidR="00B60502" w:rsidRPr="00B75AAD" w:rsidRDefault="0040185E" w:rsidP="00B75A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Reseña del libro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Los condenados de la pantalla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Hito Steyerl.</w:t>
      </w:r>
    </w:p>
    <w:p w:rsidR="007D65B7" w:rsidRDefault="007D65B7" w:rsidP="007D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39B" w:rsidRDefault="007D65B7" w:rsidP="007D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 Molina</w:t>
      </w:r>
    </w:p>
    <w:p w:rsidR="007D65B7" w:rsidRDefault="007D65B7" w:rsidP="007D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5B7">
        <w:rPr>
          <w:rFonts w:ascii="Times New Roman" w:hAnsi="Times New Roman" w:cs="Times New Roman"/>
          <w:sz w:val="24"/>
          <w:szCs w:val="24"/>
          <w:lang w:val="en-US"/>
        </w:rPr>
        <w:t>CONICET-UNC (Argentina)/DAAD-HfG (</w:t>
      </w:r>
      <w:r>
        <w:rPr>
          <w:rFonts w:ascii="Times New Roman" w:hAnsi="Times New Roman" w:cs="Times New Roman"/>
          <w:sz w:val="24"/>
          <w:szCs w:val="24"/>
          <w:lang w:val="en-US"/>
        </w:rPr>
        <w:t>Alemania</w:t>
      </w:r>
      <w:r w:rsidRPr="007D65B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D65B7" w:rsidRPr="007D65B7" w:rsidRDefault="007D65B7" w:rsidP="007D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hyperlink r:id="rId7" w:history="1">
        <w:r w:rsidRPr="007D65B7">
          <w:rPr>
            <w:rStyle w:val="Hipervnculo"/>
            <w:rFonts w:ascii="Times New Roman" w:hAnsi="Times New Roman" w:cs="Times New Roman"/>
            <w:sz w:val="24"/>
            <w:szCs w:val="24"/>
            <w:lang w:val="de-DE"/>
          </w:rPr>
          <w:t>mm88.molina@hotmail.com</w:t>
        </w:r>
      </w:hyperlink>
    </w:p>
    <w:p w:rsidR="007D65B7" w:rsidRPr="007D65B7" w:rsidRDefault="007D65B7" w:rsidP="007D6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Kaiserstraβe 53, </w:t>
      </w:r>
      <w:r w:rsidRPr="007D65B7">
        <w:rPr>
          <w:rFonts w:ascii="Times New Roman" w:hAnsi="Times New Roman" w:cs="Times New Roman"/>
          <w:sz w:val="24"/>
          <w:szCs w:val="24"/>
          <w:lang w:val="de-DE"/>
        </w:rPr>
        <w:t xml:space="preserve">Offenbach am </w:t>
      </w:r>
      <w:r>
        <w:rPr>
          <w:rFonts w:ascii="Times New Roman" w:hAnsi="Times New Roman" w:cs="Times New Roman"/>
          <w:sz w:val="24"/>
          <w:szCs w:val="24"/>
          <w:lang w:val="de-DE"/>
        </w:rPr>
        <w:t>Main, 63065</w:t>
      </w:r>
    </w:p>
    <w:p w:rsidR="007D65B7" w:rsidRDefault="007D65B7" w:rsidP="00BC63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7D65B7" w:rsidRDefault="007D65B7" w:rsidP="00BC63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BC639B" w:rsidRPr="007D65B7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7D65B7">
        <w:rPr>
          <w:rFonts w:ascii="Times New Roman" w:hAnsi="Times New Roman" w:cs="Times New Roman"/>
          <w:i/>
          <w:sz w:val="24"/>
          <w:szCs w:val="24"/>
          <w:lang w:val="de-DE"/>
        </w:rPr>
        <w:t>Resumen</w:t>
      </w: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presente reseña del libro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Los condenados de la pantalla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de la videoartista Hito Steyerl pretende dar cuenta críticamente tanto del contenido del libro como de su forma fragmentaria y ensayística. Se trata entonces de una exploración ensayo a ensayo de un volumen que atraviesa diferentes aspectos de la problemática de la imagen y la apariencia estética en su coyuntura contemporánea, la digital.</w:t>
      </w: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The present review of the book </w:t>
      </w:r>
      <w:r w:rsidRPr="00B75AAD">
        <w:rPr>
          <w:rFonts w:ascii="Times New Roman" w:hAnsi="Times New Roman" w:cs="Times New Roman"/>
          <w:i/>
          <w:sz w:val="24"/>
          <w:szCs w:val="24"/>
          <w:lang w:val="en-US"/>
        </w:rPr>
        <w:t>The Wretched of the Screen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 from the videoartist Hito Steyerl aims to give a critical account as much the content of the book as its fragmentary and essayistic form. It is then an exploration essay to essay of a volume that crosses different aspects of the problematic of the image and the aesthetic appearance in its contemporary digital conjuncture. </w:t>
      </w:r>
    </w:p>
    <w:p w:rsidR="00BC639B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65B7" w:rsidRPr="00B75AAD" w:rsidRDefault="007D65B7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Palabras clave: imágenes digitales – capitalismo – arte- tecnología</w:t>
      </w: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sz w:val="24"/>
          <w:szCs w:val="24"/>
          <w:lang w:val="en-US"/>
        </w:rPr>
        <w:t>Keywords: digital pictures – capitalism – art – technology</w:t>
      </w: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39B" w:rsidRPr="00B75AAD" w:rsidRDefault="00BC639B" w:rsidP="00BC6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39B" w:rsidRPr="00B75AAD" w:rsidRDefault="00BC639B" w:rsidP="00BC6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</w:rPr>
        <w:t>*</w:t>
      </w:r>
    </w:p>
    <w:p w:rsidR="00EB67A7" w:rsidRPr="00B75AAD" w:rsidRDefault="00EB67A7" w:rsidP="00B75A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19A" w:rsidRPr="00B75AAD" w:rsidRDefault="003C219A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70" w:rsidRPr="00B75AAD" w:rsidRDefault="00787922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libro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Los condenados de la pantalla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la ensayista y videoartista Hito Steyerl </w:t>
      </w:r>
      <w:r w:rsidR="00604DB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(1966, Múnich)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contiene un</w:t>
      </w:r>
      <w:r w:rsidR="00260C8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oncena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0C8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ensayos sobre la imagen, que </w:t>
      </w:r>
      <w:r w:rsidR="00DA53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sus primeras versiones </w:t>
      </w:r>
      <w:r w:rsidR="00260C8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fueron </w:t>
      </w:r>
      <w:r w:rsidR="000A4AC8" w:rsidRPr="00B75AAD">
        <w:rPr>
          <w:rFonts w:ascii="Times New Roman" w:hAnsi="Times New Roman" w:cs="Times New Roman"/>
          <w:sz w:val="24"/>
          <w:szCs w:val="24"/>
          <w:lang w:val="es-ES"/>
        </w:rPr>
        <w:t>escritos para diversos congresos, conferencias, catálogos, entrevistas y revistas</w:t>
      </w:r>
      <w:r w:rsidR="00A652F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sobre arte contemporáneo</w:t>
      </w:r>
      <w:r w:rsidR="000A4A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260C8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publicados originalmente en la revista </w:t>
      </w:r>
      <w:r w:rsidR="00305BB7" w:rsidRPr="00B75AAD">
        <w:rPr>
          <w:rFonts w:ascii="Times New Roman" w:hAnsi="Times New Roman" w:cs="Times New Roman"/>
          <w:sz w:val="24"/>
          <w:szCs w:val="24"/>
          <w:lang w:val="es-ES"/>
        </w:rPr>
        <w:t>neoyorquina</w:t>
      </w:r>
      <w:r w:rsidR="000A4A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digital </w:t>
      </w:r>
      <w:r w:rsidR="00260C83" w:rsidRPr="00B75AAD">
        <w:rPr>
          <w:rFonts w:ascii="Times New Roman" w:hAnsi="Times New Roman" w:cs="Times New Roman"/>
          <w:i/>
          <w:sz w:val="24"/>
          <w:szCs w:val="24"/>
          <w:lang w:val="es-ES"/>
        </w:rPr>
        <w:t>e-flux</w:t>
      </w:r>
      <w:r w:rsidR="00D473AD"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D473AD" w:rsidRPr="00B75AAD">
        <w:rPr>
          <w:rFonts w:ascii="Times New Roman" w:hAnsi="Times New Roman" w:cs="Times New Roman"/>
          <w:sz w:val="24"/>
          <w:szCs w:val="24"/>
          <w:lang w:val="es-ES"/>
        </w:rPr>
        <w:t>en 2012</w:t>
      </w:r>
      <w:r w:rsidR="000A4AC8"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0A4AC8" w:rsidRPr="00B75AAD">
        <w:rPr>
          <w:rFonts w:ascii="Times New Roman" w:hAnsi="Times New Roman" w:cs="Times New Roman"/>
          <w:sz w:val="24"/>
          <w:szCs w:val="24"/>
          <w:lang w:val="es-ES"/>
        </w:rPr>
        <w:t>En su versión al castellano es la editorial argentina Caja Negra</w:t>
      </w:r>
      <w:r w:rsidR="00260C8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52F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encargada de publicar el conjunto de textos (Buenos Aires, 2014), traducidos por el artivista </w:t>
      </w:r>
      <w:bookmarkStart w:id="0" w:name="_GoBack"/>
      <w:bookmarkEnd w:id="0"/>
      <w:r w:rsidR="00A652F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español </w:t>
      </w:r>
      <w:r w:rsidR="00D473A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camarada</w:t>
      </w:r>
      <w:r w:rsidR="00D473A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Steyerl, </w:t>
      </w:r>
      <w:r w:rsidR="00A652F2" w:rsidRPr="00B75AAD">
        <w:rPr>
          <w:rFonts w:ascii="Times New Roman" w:hAnsi="Times New Roman" w:cs="Times New Roman"/>
          <w:sz w:val="24"/>
          <w:szCs w:val="24"/>
          <w:lang w:val="es-ES"/>
        </w:rPr>
        <w:t>Marcelo Expósito Prieto.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El carácter ensayístico, suelto y claro de la escritura de Steyerl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hace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del libro uno accesible al lector interesado en reflexionar críticamen</w:t>
      </w:r>
      <w:r w:rsidR="00305BB7" w:rsidRPr="00B75AAD">
        <w:rPr>
          <w:rFonts w:ascii="Times New Roman" w:hAnsi="Times New Roman" w:cs="Times New Roman"/>
          <w:sz w:val="24"/>
          <w:szCs w:val="24"/>
          <w:lang w:val="es-ES"/>
        </w:rPr>
        <w:t>te sobre el estado actual de las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imágenes. Hay además, como migajas artísticas en el </w:t>
      </w:r>
      <w:r w:rsidR="00305BB7" w:rsidRPr="00B75AAD">
        <w:rPr>
          <w:rFonts w:ascii="Times New Roman" w:hAnsi="Times New Roman" w:cs="Times New Roman"/>
          <w:sz w:val="24"/>
          <w:szCs w:val="24"/>
          <w:lang w:val="es-ES"/>
        </w:rPr>
        <w:t>bosque de la reflexión teórica,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algunas propuestas al lector de ejercicios para producir imágenes con dispositivos electrónicos. 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Dado que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Steyerl </w:t>
      </w:r>
      <w:r w:rsidR="00305BB7" w:rsidRPr="00B75AAD">
        <w:rPr>
          <w:rFonts w:ascii="Times New Roman" w:hAnsi="Times New Roman" w:cs="Times New Roman"/>
          <w:sz w:val="24"/>
          <w:szCs w:val="24"/>
          <w:lang w:val="es-ES"/>
        </w:rPr>
        <w:t>complejiza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sus reflexiones </w:t>
      </w:r>
      <w:r w:rsidR="00305BB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teóricas 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mediante su </w:t>
      </w:r>
      <w:r w:rsidR="00DA53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propia 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realización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como videoartista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, nos invita cada tanto a emprender un modo de producción de imágenes digitales no predeterminado por el dispositivo industrial</w:t>
      </w:r>
      <w:r w:rsidR="000C3090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B767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4E1E" w:rsidRPr="00B75AA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D94CE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 volumen se trata de una compilación 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heterogénea </w:t>
      </w:r>
      <w:r w:rsidR="00D94CE4" w:rsidRPr="00B75AAD">
        <w:rPr>
          <w:rFonts w:ascii="Times New Roman" w:hAnsi="Times New Roman" w:cs="Times New Roman"/>
          <w:sz w:val="24"/>
          <w:szCs w:val="24"/>
          <w:lang w:val="es-ES"/>
        </w:rPr>
        <w:t>de textos independientes entre sí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94CE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están pensando cada uno sobre asuntos particulares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Esto le confiere al texto una arquitectura interna que hace mímesis de su objeto de reflexión, porque ahora es el texto el que tiene las propiedades de las pantallas: sus partes están dispuestas en la extensión de una superficie teórica amplia y ya no derivadas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verticalmente 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unas de otras como en un sistema ordenado</w:t>
      </w:r>
      <w:r w:rsidR="0028210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sintéticamente</w:t>
      </w:r>
      <w:r w:rsidR="00567032" w:rsidRPr="00B75AAD">
        <w:rPr>
          <w:rFonts w:ascii="Times New Roman" w:hAnsi="Times New Roman" w:cs="Times New Roman"/>
          <w:sz w:val="24"/>
          <w:szCs w:val="24"/>
          <w:lang w:val="es-ES"/>
        </w:rPr>
        <w:t>. Este carácter fragmentario del libro nos habilita múltiples entradas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una crítica de la economía política del régimen visual contemporáneo, sin ser ninguna de ellas la única salida posible. Procuraremos entonces</w:t>
      </w:r>
      <w:r w:rsidR="004A4E1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>transitar por</w:t>
      </w:r>
      <w:r w:rsidR="004A4E1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9D3C70" w:rsidRPr="00B75AAD">
        <w:rPr>
          <w:rFonts w:ascii="Times New Roman" w:hAnsi="Times New Roman" w:cs="Times New Roman"/>
          <w:i/>
          <w:sz w:val="24"/>
          <w:szCs w:val="24"/>
          <w:lang w:val="es-ES"/>
        </w:rPr>
        <w:t>topoi</w:t>
      </w:r>
      <w:r w:rsidR="004A4E1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particulares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cada uno de los ensayos,</w:t>
      </w:r>
      <w:r w:rsidR="004A4E1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para recoger en el camino las mediaciones del sentido global del texto. </w:t>
      </w:r>
    </w:p>
    <w:p w:rsidR="00802B6F" w:rsidRPr="00B75AAD" w:rsidRDefault="00D94CE4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el primer texto, “En caída libre. Un experimento mental sobre la perspectiva vertical”, Steyerl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ya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nos introduce en el tema que con más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>recurrencia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>aparece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sus reflexiones, a saber, la situación de la imagen en la era digital, </w:t>
      </w:r>
      <w:r w:rsidR="009D3C70" w:rsidRPr="00B75AAD">
        <w:rPr>
          <w:rFonts w:ascii="Times New Roman" w:hAnsi="Times New Roman" w:cs="Times New Roman"/>
          <w:sz w:val="24"/>
          <w:szCs w:val="24"/>
          <w:lang w:val="es-ES"/>
        </w:rPr>
        <w:t>vale decir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las pantallas. 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>En éste</w:t>
      </w:r>
      <w:r w:rsidR="00106F7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ensayo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la autora </w:t>
      </w:r>
      <w:r w:rsidR="0028210A" w:rsidRPr="00B75AAD">
        <w:rPr>
          <w:rFonts w:ascii="Times New Roman" w:hAnsi="Times New Roman" w:cs="Times New Roman"/>
          <w:sz w:val="24"/>
          <w:szCs w:val="24"/>
          <w:lang w:val="es-ES"/>
        </w:rPr>
        <w:t>retoma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idea 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8210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Harun Farocki de la </w:t>
      </w:r>
      <w:r w:rsidR="0028210A" w:rsidRPr="00B75AAD">
        <w:rPr>
          <w:rFonts w:ascii="Times New Roman" w:hAnsi="Times New Roman" w:cs="Times New Roman"/>
          <w:i/>
          <w:sz w:val="24"/>
          <w:szCs w:val="24"/>
          <w:lang w:val="es-ES"/>
        </w:rPr>
        <w:t>Mesbilder</w:t>
      </w:r>
      <w:r w:rsidR="0028210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para pensar 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que las imágenes generadas </w:t>
      </w:r>
      <w:r w:rsidR="00106F7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hoy 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desde el cielo 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>han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instalado un nuevo régimen escópico contemporáneo caracterizado por 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>una perspectiva vertical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577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>Steyerl e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mprende 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así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una historización de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dicho régimen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mediante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desmontaje de la perspectiva monofocal y horizontal en la pintura al óleo</w:t>
      </w:r>
      <w:r w:rsidR="00106F7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tal como la conciben desde Alberti hasta Panosfky.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6F7E" w:rsidRPr="00B75AAD">
        <w:rPr>
          <w:rFonts w:ascii="Times New Roman" w:hAnsi="Times New Roman" w:cs="Times New Roman"/>
          <w:sz w:val="24"/>
          <w:szCs w:val="24"/>
          <w:lang w:val="es-ES"/>
        </w:rPr>
        <w:t>Esta tarea a la vez supone emprender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365A" w:rsidRPr="00B75AAD">
        <w:rPr>
          <w:rFonts w:ascii="Times New Roman" w:hAnsi="Times New Roman" w:cs="Times New Roman"/>
          <w:sz w:val="24"/>
          <w:szCs w:val="24"/>
          <w:lang w:val="es-ES"/>
        </w:rPr>
        <w:t>la reconstrucción d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>el proceso de ocupación militar y comercial del cielo</w:t>
      </w:r>
      <w:r w:rsidR="00106F7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el lugar en el cual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>sitúa el ojo protésico de la cámara y desde el que se construye la imagen digital por antonomasia: la satelital</w:t>
      </w:r>
      <w:r w:rsidR="005F24C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Para Steyerl es paradigmática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este sentido, la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radical desintegración del esquema de representación de las imágenes modernas, proporcional a la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tecnificación en la producción de las imágenes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. Este proceso doble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ha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desatado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una ampliación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sin precedentes de lx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 productores visuales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(humanxs y robóticx</w:t>
      </w:r>
      <w:r w:rsidR="00822E94" w:rsidRPr="00B75AAD">
        <w:rPr>
          <w:rFonts w:ascii="Times New Roman" w:hAnsi="Times New Roman" w:cs="Times New Roman"/>
          <w:sz w:val="24"/>
          <w:szCs w:val="24"/>
          <w:lang w:val="es-ES"/>
        </w:rPr>
        <w:t>s)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>, superado tan sólo por el volumen de imágenes en circulación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Señala Steyerl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recordando los postulados renacentistas de Alberti 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que la perspectiva monofocal, lineal y estable reconstruye la percepción de un sujeto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pie </w:t>
      </w:r>
      <w:r w:rsidR="00622343" w:rsidRPr="00B75AAD">
        <w:rPr>
          <w:rFonts w:ascii="Times New Roman" w:hAnsi="Times New Roman" w:cs="Times New Roman"/>
          <w:sz w:val="24"/>
          <w:szCs w:val="24"/>
          <w:lang w:val="es-ES"/>
        </w:rPr>
        <w:t>cuya mirada está asentada sobre el horizonte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Se trata de la mirada del sujeto trascendental moderno.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Y luego, siguiendo a Marshall Berman,</w:t>
      </w:r>
      <w:r w:rsidR="0069461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apunta </w:t>
      </w:r>
      <w:r w:rsidR="0069461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que la contemporaneidad le opone una perspectiva vertical sin horizontes estables, que se experimenta como </w:t>
      </w:r>
      <w:r w:rsidR="00694614" w:rsidRPr="00B75AAD">
        <w:rPr>
          <w:rFonts w:ascii="Times New Roman" w:hAnsi="Times New Roman" w:cs="Times New Roman"/>
          <w:i/>
          <w:sz w:val="24"/>
          <w:szCs w:val="24"/>
          <w:lang w:val="es-ES"/>
        </w:rPr>
        <w:t>desvanecimiento</w:t>
      </w:r>
      <w:r w:rsidR="0069461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el aire de todo lo moderno, como caída libre.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 la mirada ubicua de un </w:t>
      </w:r>
      <w:r w:rsidR="001175A1" w:rsidRPr="00B75AAD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fragmentado</w:t>
      </w:r>
      <w:r w:rsidR="001175A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tecnificado</w:t>
      </w:r>
      <w:r w:rsidR="00F2427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>Para la autora, l</w:t>
      </w:r>
      <w:r w:rsidR="0069461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os últimos desarrollos de </w:t>
      </w:r>
      <w:r w:rsidR="00163427" w:rsidRPr="00B75AAD">
        <w:rPr>
          <w:rFonts w:ascii="Times New Roman" w:hAnsi="Times New Roman" w:cs="Times New Roman"/>
          <w:sz w:val="24"/>
          <w:szCs w:val="24"/>
          <w:lang w:val="es-ES"/>
        </w:rPr>
        <w:t>las imágenes satelitales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impulsados por la </w:t>
      </w:r>
      <w:r w:rsidR="0085661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tecnología militar y más recientemente por la 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compañía Google Inc., </w:t>
      </w:r>
      <w:r w:rsidR="00163427" w:rsidRPr="00B75AAD">
        <w:rPr>
          <w:rFonts w:ascii="Times New Roman" w:hAnsi="Times New Roman" w:cs="Times New Roman"/>
          <w:sz w:val="24"/>
          <w:szCs w:val="24"/>
          <w:lang w:val="es-ES"/>
        </w:rPr>
        <w:t>que reconstruyen la superficie entera de la Tierra</w:t>
      </w:r>
      <w:r w:rsidR="00822E9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"desde el ojo de Dios"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son un caso ejemplar de este nuevo régimen sensible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no subjetivo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que permite acceder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mediante prótesis voladoras</w:t>
      </w:r>
      <w:r w:rsidR="006D68A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la mirada que tendría un cuerpo que está siempre cayendo. </w:t>
      </w:r>
      <w:r w:rsidR="00856612" w:rsidRPr="00B75AAD">
        <w:rPr>
          <w:rFonts w:ascii="Times New Roman" w:hAnsi="Times New Roman" w:cs="Times New Roman"/>
          <w:sz w:val="24"/>
          <w:szCs w:val="24"/>
          <w:lang w:val="es-ES"/>
        </w:rPr>
        <w:t>El lema "i</w:t>
      </w:r>
      <w:r w:rsidR="00D750D6" w:rsidRPr="00B75AAD">
        <w:rPr>
          <w:rFonts w:ascii="Times New Roman" w:hAnsi="Times New Roman" w:cs="Times New Roman"/>
          <w:sz w:val="24"/>
          <w:szCs w:val="24"/>
          <w:lang w:val="es-ES"/>
        </w:rPr>
        <w:t>magina que caes, p</w:t>
      </w:r>
      <w:r w:rsidR="0085661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ero no hay tierra" que Steyerl encuentra como el modo en que el sistema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económico-político </w:t>
      </w:r>
      <w:r w:rsidR="0028210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aparece en la imagen digital.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primer capítulo del libro deja </w:t>
      </w:r>
      <w:r w:rsidR="006F605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así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planteada una paradoja contemporánea fundamental: la certeza de que ya no tenemos certezas</w:t>
      </w:r>
      <w:r w:rsidR="001175A1" w:rsidRPr="00B75AAD">
        <w:rPr>
          <w:rFonts w:ascii="Times New Roman" w:hAnsi="Times New Roman" w:cs="Times New Roman"/>
          <w:sz w:val="24"/>
          <w:szCs w:val="24"/>
          <w:lang w:val="es-ES"/>
        </w:rPr>
        <w:t>, ni siquiera en las apariencias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D6A9E" w:rsidRPr="00B75AAD" w:rsidRDefault="008E090C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segundo ensayo, 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En defensa de la imagen pobre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platea la idea de </w:t>
      </w:r>
      <w:r w:rsidR="00637268" w:rsidRPr="00B75AAD">
        <w:rPr>
          <w:rFonts w:ascii="Times New Roman" w:hAnsi="Times New Roman" w:cs="Times New Roman"/>
          <w:sz w:val="24"/>
          <w:szCs w:val="24"/>
          <w:lang w:val="es-ES"/>
        </w:rPr>
        <w:t>lx</w:t>
      </w:r>
      <w:r w:rsidR="00336FB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>condenados de las pantallas o de las imágenes pobres, caracterizadas por ser ya desde su origen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copia y reproductibilidad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>técnica</w:t>
      </w:r>
      <w:r w:rsidR="0063726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baja calidad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Steyerl intenta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recuperar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crítica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materialista clásica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>a la s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ociedad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burguesa y extenderla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hacia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las apariencias digitales,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cuya división se asienta sobre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la desigualdad en la calidad y el fetiche de la resolución de las imágenes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>: HD ≠ jpeg, rag, rip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pocos dpi, fuera de foco, </w:t>
      </w:r>
      <w:r w:rsidR="0035121B" w:rsidRPr="00B75AAD">
        <w:rPr>
          <w:rFonts w:ascii="Times New Roman" w:hAnsi="Times New Roman" w:cs="Times New Roman"/>
          <w:smallCaps/>
          <w:sz w:val="24"/>
          <w:szCs w:val="24"/>
          <w:lang w:val="es-ES"/>
        </w:rPr>
        <w:t>avi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borrosos, etc. La autora explora las particularidades que esta lucha de imágenes tiene en el c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ine y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el video, y de qué modo el cine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industrial 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>es subvertido por sus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copias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truchas en la circulación pirata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5D92" w:rsidRPr="00B75AAD">
        <w:rPr>
          <w:rFonts w:ascii="Times New Roman" w:hAnsi="Times New Roman" w:cs="Times New Roman"/>
          <w:i/>
          <w:sz w:val="24"/>
          <w:szCs w:val="24"/>
          <w:lang w:val="es-ES"/>
        </w:rPr>
        <w:t>on-line</w:t>
      </w:r>
      <w:r w:rsidR="0035121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la era de Internet habría una ética del remix y la reapropiación, porque se producen 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zombies audiovisual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>es tanto del cine de Hollywood como de los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6A9E" w:rsidRPr="00B75AAD">
        <w:rPr>
          <w:rFonts w:ascii="Times New Roman" w:hAnsi="Times New Roman" w:cs="Times New Roman"/>
          <w:smallCaps/>
          <w:sz w:val="24"/>
          <w:szCs w:val="24"/>
          <w:lang w:val="es-ES"/>
        </w:rPr>
        <w:t>vhs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6A9E" w:rsidRPr="00B75AAD">
        <w:rPr>
          <w:rFonts w:ascii="Times New Roman" w:hAnsi="Times New Roman" w:cs="Times New Roman"/>
          <w:i/>
          <w:sz w:val="24"/>
          <w:szCs w:val="24"/>
          <w:lang w:val="es-ES"/>
        </w:rPr>
        <w:t>under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(de vanguardia, documentales, experimentales o ensayísticos) que resucitan en videos clandestinos en YouTube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="00E1638F" w:rsidRPr="00B75AAD">
        <w:rPr>
          <w:rFonts w:ascii="Times New Roman" w:hAnsi="Times New Roman" w:cs="Times New Roman"/>
          <w:smallCaps/>
          <w:sz w:val="24"/>
          <w:szCs w:val="24"/>
          <w:lang w:val="es-ES"/>
        </w:rPr>
        <w:t>g</w:t>
      </w:r>
      <w:r w:rsidR="002D5543" w:rsidRPr="00B75AAD">
        <w:rPr>
          <w:rFonts w:ascii="Times New Roman" w:hAnsi="Times New Roman" w:cs="Times New Roman"/>
          <w:smallCaps/>
          <w:sz w:val="24"/>
          <w:szCs w:val="24"/>
          <w:lang w:val="es-ES"/>
        </w:rPr>
        <w:t>if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>s en Facebook</w:t>
      </w:r>
      <w:r w:rsidR="00DD6A9E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>Junto con esto, la producción digital de imágenes adquiere un carácter colectivo y anónimo, en tanto cualquier u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suarix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>de una laptop o de un celular es un potencial productor de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>fotografías y videos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4D0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Pero los medios de producción visual han sido privatizados 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>completamente por las corporaciones de la web (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grupos 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>Microsoft, Google y Facebook) y de la tecnología (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industrias 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Apple y Samsung).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Y a la vez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>, l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as redes sociales 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aparecen 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como un nuevo espacio de lucha socio-simbólica por un capital </w:t>
      </w:r>
      <w:r w:rsidR="00A4039E" w:rsidRPr="00B75AAD">
        <w:rPr>
          <w:rFonts w:ascii="Times New Roman" w:hAnsi="Times New Roman" w:cs="Times New Roman"/>
          <w:i/>
          <w:sz w:val="24"/>
          <w:szCs w:val="24"/>
          <w:lang w:val="es-ES"/>
        </w:rPr>
        <w:t>on-line</w:t>
      </w:r>
      <w:r w:rsidR="002D554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235A4" w:rsidRPr="00B75AAD">
        <w:rPr>
          <w:rFonts w:ascii="Times New Roman" w:hAnsi="Times New Roman" w:cs="Times New Roman"/>
          <w:sz w:val="24"/>
          <w:szCs w:val="24"/>
          <w:lang w:val="es-ES"/>
        </w:rPr>
        <w:t>En esta sociedad de imágenes digitales trasnacionales, transitorias e híbridas, Steyerl inscribe la imagen pobre en la tradición</w:t>
      </w:r>
      <w:r w:rsidR="00882A85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materiales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de las vanguardias</w:t>
      </w:r>
      <w:r w:rsidR="00882A85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inconformistas: panfletos cop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iados al carbón, películas agit</w:t>
      </w:r>
      <w:r w:rsidR="00882A85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prop, videmoagazines </w:t>
      </w:r>
      <w:r w:rsidR="00882A85" w:rsidRPr="00B75AAD">
        <w:rPr>
          <w:rFonts w:ascii="Times New Roman" w:hAnsi="Times New Roman" w:cs="Times New Roman"/>
          <w:i/>
          <w:sz w:val="24"/>
          <w:szCs w:val="24"/>
          <w:lang w:val="es-ES"/>
        </w:rPr>
        <w:t>underground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55D92"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955D92" w:rsidRPr="00B75AAD">
        <w:rPr>
          <w:rFonts w:ascii="Times New Roman" w:hAnsi="Times New Roman" w:cs="Times New Roman"/>
          <w:sz w:val="24"/>
          <w:szCs w:val="24"/>
          <w:lang w:val="es-ES"/>
        </w:rPr>
        <w:t>entre otras</w:t>
      </w:r>
      <w:r w:rsidR="00802B6F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A4F00" w:rsidRPr="00B75AAD" w:rsidRDefault="00A53250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802B6F" w:rsidRPr="00B75AAD">
        <w:rPr>
          <w:rFonts w:ascii="Times New Roman" w:hAnsi="Times New Roman" w:cs="Times New Roman"/>
          <w:sz w:val="24"/>
          <w:szCs w:val="24"/>
          <w:lang w:val="es-ES"/>
        </w:rPr>
        <w:t>Una cosa como tú y yo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54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 el tercer texto del libro, y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>aborda</w:t>
      </w:r>
      <w:r w:rsidR="00802B6F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54C7" w:rsidRPr="00B75AAD">
        <w:rPr>
          <w:rFonts w:ascii="Times New Roman" w:hAnsi="Times New Roman" w:cs="Times New Roman"/>
          <w:sz w:val="24"/>
          <w:szCs w:val="24"/>
          <w:lang w:val="es-ES"/>
        </w:rPr>
        <w:t>el problema de la clonación</w:t>
      </w:r>
      <w:r w:rsidR="0054681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mediante la recuperación de la idea de </w:t>
      </w:r>
      <w:r w:rsidR="0054681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héroes clonados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los video-clips de </w:t>
      </w:r>
      <w:r w:rsidR="0054681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David Bowie y Michael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>Jackson</w:t>
      </w:r>
      <w:r w:rsidR="00A4039E" w:rsidRPr="00B75AAD">
        <w:rPr>
          <w:rFonts w:ascii="Times New Roman" w:hAnsi="Times New Roman" w:cs="Times New Roman"/>
          <w:sz w:val="24"/>
          <w:szCs w:val="24"/>
          <w:lang w:val="es-ES"/>
        </w:rPr>
        <w:t>. Steyerl retoma la i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>dea</w:t>
      </w:r>
      <w:r w:rsidR="00A4039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adorniana y benjaminiana </w:t>
      </w:r>
      <w:r w:rsidR="00A4039E" w:rsidRPr="00B75AA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participación en el objeto como un hacer mímesis con la cosa</w:t>
      </w:r>
      <w:r w:rsidR="0050405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sobre la que se reflexiona. Volverse cosa significa aquí devenir una imagen pobre: esto implica por un lado, dejar atrás el componente autoritario del sujeto racional frente al mundo, y por otro lado implica adquirir los testimonios materiales que carga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imagen pobre. </w:t>
      </w:r>
      <w:r w:rsidR="0050405B" w:rsidRPr="00B75AAD">
        <w:rPr>
          <w:rFonts w:ascii="Times New Roman" w:hAnsi="Times New Roman" w:cs="Times New Roman"/>
          <w:sz w:val="24"/>
          <w:szCs w:val="24"/>
          <w:lang w:val="es-ES"/>
        </w:rPr>
        <w:t>Con este movimiento la autora pretende r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>elevar la configuración material de la imagen</w:t>
      </w:r>
      <w:r w:rsidR="0050405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digital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0405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>libe</w:t>
      </w:r>
      <w:r w:rsidR="0050405B" w:rsidRPr="00B75AAD">
        <w:rPr>
          <w:rFonts w:ascii="Times New Roman" w:hAnsi="Times New Roman" w:cs="Times New Roman"/>
          <w:sz w:val="24"/>
          <w:szCs w:val="24"/>
          <w:lang w:val="es-ES"/>
        </w:rPr>
        <w:t>rarla</w:t>
      </w:r>
      <w:r w:rsidR="00AC560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momentáneamente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su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mera </w:t>
      </w:r>
      <w:r w:rsidR="00A833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función de fetiche. </w:t>
      </w:r>
    </w:p>
    <w:p w:rsidR="00DA4F00" w:rsidRPr="00B75AAD" w:rsidRDefault="0035730E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el ensayo </w:t>
      </w:r>
      <w:r w:rsidR="005E367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“¿Es el museo una fábrica?”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Steyerl realiza una breve h</w:t>
      </w:r>
      <w:r w:rsidR="005E367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istorización 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>de la economía política del museo contemporáneo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de la fragmentación de la mirada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Con ello rastrea la conexión entre la desmaterialización y esparcimiento ubicuo </w:t>
      </w:r>
      <w:r w:rsidR="005E3671" w:rsidRPr="00B75AAD">
        <w:rPr>
          <w:rFonts w:ascii="Times New Roman" w:hAnsi="Times New Roman" w:cs="Times New Roman"/>
          <w:sz w:val="24"/>
          <w:szCs w:val="24"/>
          <w:lang w:val="es-ES"/>
        </w:rPr>
        <w:t>de la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fábrica tradicional fordista</w:t>
      </w:r>
      <w:r w:rsidR="005E367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con el emplazamiento de los museos contemporáneos en los edificios de viejas fábricas modernas. La autora interpreta esta coyuntura histórica del museo como parte de </w:t>
      </w:r>
      <w:r w:rsidR="00AC5603" w:rsidRPr="00B75AAD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naturaleza capitalista, en tanto fábrica simbólica y so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cial, que convierte al espectador en unx obrerx de lo sensible. En el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museo contemporáneo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se fabrica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miradas fragmentarias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por y para todxs sus visitantes por igual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flagrante en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contraste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que tiene lugar en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tre la arquitectura de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sus salas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5F6613"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white cube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para piezas materiales y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recientes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black box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para video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arte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El paseo desgarrado y laberíntico de la museología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actual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>se contrapone así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la cómoda y homogénea sala de cine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para largometrajes hollywoodenses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Los video-arte que vemos de a pedacitos en los museos vienen a enseñarnos el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carácter montajístico de la propia institución arte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, nos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muestra la disgregación histórica 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>experiencia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estética </w:t>
      </w:r>
      <w:r w:rsidR="00F47F58" w:rsidRPr="00B75AAD">
        <w:rPr>
          <w:rFonts w:ascii="Times New Roman" w:hAnsi="Times New Roman" w:cs="Times New Roman"/>
          <w:sz w:val="24"/>
          <w:szCs w:val="24"/>
          <w:lang w:val="es-ES"/>
        </w:rPr>
        <w:t>moderna.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Steyerl, en </w:t>
      </w:r>
      <w:r w:rsidR="00AC5603" w:rsidRPr="00B75AA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mapa de </w:t>
      </w:r>
      <w:r w:rsidR="00E50BC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esta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>dispersión</w:t>
      </w:r>
      <w:r w:rsidR="00AC560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estética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>, propone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precisamente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al video arte político como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pantalla por la que podríamos salir de la </w:t>
      </w:r>
      <w:r w:rsidR="008E090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nueva </w:t>
      </w:r>
      <w:r w:rsidR="00A53250" w:rsidRPr="00B75AAD">
        <w:rPr>
          <w:rFonts w:ascii="Times New Roman" w:hAnsi="Times New Roman" w:cs="Times New Roman"/>
          <w:sz w:val="24"/>
          <w:szCs w:val="24"/>
          <w:lang w:val="es-ES"/>
        </w:rPr>
        <w:t>fábrica social total y ubicua.</w:t>
      </w:r>
    </w:p>
    <w:p w:rsidR="00A53250" w:rsidRPr="00B75AAD" w:rsidRDefault="00A53250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1665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articulación de la protesta” se refiere a la organización de la fuerza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política </w:t>
      </w:r>
      <w:r w:rsidR="001665EE" w:rsidRPr="00B75AAD">
        <w:rPr>
          <w:rFonts w:ascii="Times New Roman" w:hAnsi="Times New Roman" w:cs="Times New Roman"/>
          <w:sz w:val="24"/>
          <w:szCs w:val="24"/>
          <w:lang w:val="es-ES"/>
        </w:rPr>
        <w:t>disidente en dos niveles: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el visual y el social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665EE" w:rsidRPr="00B75AAD">
        <w:rPr>
          <w:rFonts w:ascii="Times New Roman" w:hAnsi="Times New Roman" w:cs="Times New Roman"/>
          <w:sz w:val="24"/>
          <w:szCs w:val="24"/>
          <w:lang w:val="es-ES"/>
        </w:rPr>
        <w:t>Respecto de la articulación visual, Steyerl retoma el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problem</w:t>
      </w:r>
      <w:r w:rsidR="001665EE" w:rsidRPr="00B75AAD">
        <w:rPr>
          <w:rFonts w:ascii="Times New Roman" w:hAnsi="Times New Roman" w:cs="Times New Roman"/>
          <w:sz w:val="24"/>
          <w:szCs w:val="24"/>
          <w:lang w:val="es-ES"/>
        </w:rPr>
        <w:t>a del montaje cinematográfico, a través de dos casos de análisis, a saber,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71ED" w:rsidRPr="00B75AAD">
        <w:rPr>
          <w:rFonts w:ascii="Times New Roman" w:hAnsi="Times New Roman" w:cs="Times New Roman"/>
          <w:i/>
          <w:sz w:val="24"/>
          <w:szCs w:val="24"/>
          <w:lang w:val="es-ES"/>
        </w:rPr>
        <w:t>Showdown in Seattle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1999 realizada por Independient Media Center de Seattle y emitido por Deep Dish Television; y </w:t>
      </w:r>
      <w:r w:rsidR="001271ED" w:rsidRPr="00B75AAD">
        <w:rPr>
          <w:rFonts w:ascii="Times New Roman" w:hAnsi="Times New Roman" w:cs="Times New Roman"/>
          <w:i/>
          <w:sz w:val="24"/>
          <w:szCs w:val="24"/>
          <w:lang w:val="es-ES"/>
        </w:rPr>
        <w:t>Aquí y en otro lugar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Jean-Luc Godard y Anne-Marie Miéville de 1974. La segunda </w:t>
      </w:r>
      <w:r w:rsidR="00652CC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trata sobre la lucha por la liberación de Palestina en 1970. Pero 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>trabaja sobre la consciencia del “y” del montaje, del procedimiento de adición de fragmentos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constituye cualquier construcción audiovisual. </w:t>
      </w:r>
      <w:r w:rsidR="0092295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Ese carácter discontinuo y artificial del montaje, de pedazos de imágenes que se suceden en el tiempo, se hace presente tanto en el título como en el propio contenido y forma del film de Godard. En cambio, en </w:t>
      </w:r>
      <w:r w:rsidR="00922957" w:rsidRPr="00B75AAD">
        <w:rPr>
          <w:rFonts w:ascii="Times New Roman" w:hAnsi="Times New Roman" w:cs="Times New Roman"/>
          <w:i/>
          <w:sz w:val="24"/>
          <w:szCs w:val="24"/>
          <w:lang w:val="es-ES"/>
        </w:rPr>
        <w:t xml:space="preserve">Showdown </w:t>
      </w:r>
      <w:r w:rsidR="0092295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se pretende criticar la </w:t>
      </w:r>
      <w:r w:rsidR="000A3AF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falsedad de la </w:t>
      </w:r>
      <w:r w:rsidR="00922957" w:rsidRPr="00B75AAD">
        <w:rPr>
          <w:rFonts w:ascii="Times New Roman" w:hAnsi="Times New Roman" w:cs="Times New Roman"/>
          <w:sz w:val="24"/>
          <w:szCs w:val="24"/>
          <w:lang w:val="es-ES"/>
        </w:rPr>
        <w:t>cobertura mediática de la revuelta en Seattle contra la OMC</w:t>
      </w:r>
      <w:r w:rsidR="000A3AFC" w:rsidRPr="00B75AAD">
        <w:rPr>
          <w:rFonts w:ascii="Times New Roman" w:hAnsi="Times New Roman" w:cs="Times New Roman"/>
          <w:sz w:val="24"/>
          <w:szCs w:val="24"/>
          <w:lang w:val="es-ES"/>
        </w:rPr>
        <w:t>, pero sin problematizar su propia opacidad como audiovisual.</w:t>
      </w:r>
      <w:r w:rsidR="0092295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desnivel se produce para la autora en el intento de fetichizar el procedimiento, como dijera Marx </w:t>
      </w:r>
      <w:r w:rsidR="000A3AF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F661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“borrar las huellas de su propia producción”, </w:t>
      </w:r>
      <w:r w:rsidR="001271E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través de la cual critican la articulación </w:t>
      </w:r>
      <w:r w:rsidR="00652CC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política de la protesta como de la forma. Para Steyerl </w:t>
      </w:r>
      <w:r w:rsidR="00787E2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chispazo de </w:t>
      </w:r>
      <w:r w:rsidR="0035730E" w:rsidRPr="00B75AAD">
        <w:rPr>
          <w:rFonts w:ascii="Times New Roman" w:hAnsi="Times New Roman" w:cs="Times New Roman"/>
          <w:sz w:val="24"/>
          <w:szCs w:val="24"/>
          <w:lang w:val="es-ES"/>
        </w:rPr>
        <w:t>lo político depende de un</w:t>
      </w:r>
      <w:r w:rsidR="00652CC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tipo </w:t>
      </w:r>
      <w:r w:rsidR="00787E2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652CCD" w:rsidRPr="00B75AAD">
        <w:rPr>
          <w:rFonts w:ascii="Times New Roman" w:hAnsi="Times New Roman" w:cs="Times New Roman"/>
          <w:sz w:val="24"/>
          <w:szCs w:val="24"/>
          <w:lang w:val="es-ES"/>
        </w:rPr>
        <w:t>montaje</w:t>
      </w:r>
      <w:r w:rsidR="0035730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sea capaz de des-ocultar las fisuras de su propia producción</w:t>
      </w:r>
      <w:r w:rsidR="00652CCD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73C47" w:rsidRPr="00B75AAD" w:rsidRDefault="00D10D42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“El arte como ocupación” comienza con un e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jercicio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lx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lector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grabar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con un c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elular lo primero que encuentre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cada día durante un mes. 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Con ello, Steyerl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pretende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abrir la consciencia histórica de lx lecto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la dispersión de la producción visual, qu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e antes pertenecía al coto de lx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s artistas. Ello ocurre en el marco amplio de transición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el t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rabajo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tradicional </w:t>
      </w:r>
      <w:r w:rsidR="00673828" w:rsidRPr="00B75A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ocupación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, como una desregulación y dispersión de la actividad laboral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general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En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este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930F6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arrame de la labor instrumental ya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no se cuantifica el salario,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prevalece una 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idea de proceso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abierto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que implica en el corto plazo un derroche de recursos y hasta una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gratuidad de la tarea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realizada. El caso modelo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ocupación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es la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labor artística.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dispersión del trabajo es simultánea al proceso de 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este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tización total de la política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, como diagnosticó Benjamin en su célebre artículo sobre la obra de arte, pero también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la r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eunificación de las tareas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especializadas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A73C47" w:rsidRPr="00B75AAD">
        <w:rPr>
          <w:rFonts w:ascii="Times New Roman" w:hAnsi="Times New Roman" w:cs="Times New Roman"/>
          <w:i/>
          <w:sz w:val="24"/>
          <w:szCs w:val="24"/>
          <w:lang w:val="es-ES"/>
        </w:rPr>
        <w:t>multitasking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en la interdisciplinariedad 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que estaban separadas en la división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moderna </w:t>
      </w:r>
      <w:r w:rsidR="00A73C47" w:rsidRPr="00B75AAD">
        <w:rPr>
          <w:rFonts w:ascii="Times New Roman" w:hAnsi="Times New Roman" w:cs="Times New Roman"/>
          <w:sz w:val="24"/>
          <w:szCs w:val="24"/>
          <w:lang w:val="es-ES"/>
        </w:rPr>
        <w:t>del trabajo.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5603" w:rsidRPr="00B75AAD">
        <w:rPr>
          <w:rFonts w:ascii="Times New Roman" w:hAnsi="Times New Roman" w:cs="Times New Roman"/>
          <w:sz w:val="24"/>
          <w:szCs w:val="24"/>
          <w:lang w:val="es-ES"/>
        </w:rPr>
        <w:t>Una de las consecuencias más despolitizadoras</w:t>
      </w:r>
      <w:r w:rsidR="00E660F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esta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>estetización global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660FD" w:rsidRPr="00B75AAD">
        <w:rPr>
          <w:rFonts w:ascii="Times New Roman" w:hAnsi="Times New Roman" w:cs="Times New Roman"/>
          <w:sz w:val="24"/>
          <w:szCs w:val="24"/>
          <w:lang w:val="es-ES"/>
        </w:rPr>
        <w:t>es el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narcisismo masivo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producido por la permanente auto-representación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en imágenes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digitales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de cada cuerpo en las redes sociales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Llegado ese punto, Steyerl propone un sentido alte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rnativo al término ocupación, porque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lo aproxima a la táctica política 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tomar </w:t>
      </w:r>
      <w:r w:rsidR="00811AD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colectiva y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clandestinamente los 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>espacios públicos:</w:t>
      </w:r>
      <w:r w:rsidR="00E660F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hay que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ocupar</w:t>
      </w:r>
      <w:r w:rsidR="00211E0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las pantallas.</w:t>
      </w:r>
    </w:p>
    <w:p w:rsidR="00020F26" w:rsidRPr="00B75AAD" w:rsidRDefault="007B7678" w:rsidP="00B75AAD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El ensayo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“Liberarse de todo: Trabajo </w:t>
      </w:r>
      <w:r w:rsidR="00020F26" w:rsidRPr="00B75AAD">
        <w:rPr>
          <w:rFonts w:ascii="Times New Roman" w:hAnsi="Times New Roman" w:cs="Times New Roman"/>
          <w:i/>
          <w:sz w:val="24"/>
          <w:szCs w:val="24"/>
          <w:lang w:val="es-ES"/>
        </w:rPr>
        <w:t>freelance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mercenario” c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omienza problematizando la idea de libertad en el marco del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neo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liberalismo tras la caída del muro de Berlín, describiéndola como una tríada de malas libertades: para las corporaciones trasnacionales frente a la regulación estatal, para la subjetividad egocéntrica frente al vínculo social y para la experiencia ideológica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posfundacional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caída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libre”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frente a la verdad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global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>de la hiper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-administración. Para Steyerl lxs trabajadores, incluso lx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>s artistas, asisten a un neofeudalismo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oculto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se les aparece como una constelación falsa de nuevas libertades individuales que están producidas por la dispersión de la fábrica y su transfiguración en unidades autónomas cada vez más pequeñas, como en el trabajo </w:t>
      </w:r>
      <w:r w:rsidR="00020F26" w:rsidRPr="00B75AAD">
        <w:rPr>
          <w:rFonts w:ascii="Times New Roman" w:hAnsi="Times New Roman" w:cs="Times New Roman"/>
          <w:i/>
          <w:sz w:val="24"/>
          <w:szCs w:val="24"/>
          <w:lang w:val="es-ES"/>
        </w:rPr>
        <w:t>freelance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o cada vez más lúdicas como la “cultura empresarial abierta”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las “metodologías blandas”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>de Google Inc. Junto con la privatización de la guerra, Steyerl observa la aparición de estas libertades como el síntoma de un debilitamiento de la soberanía de los estados nacionales y sus democracias representativas, y una globa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lización del poder económico. En un diagnóstico de época cercano al de la filósofa alemana Julianne Rebentisch,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 señala que el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colmo de la democracia neoliberal es que en vez de la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representación de “la mayoría”, cada sujetx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del t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odo social es sobrerrepresentadx, y sin ninguna mediación política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aparece en la mayor plaza pública actual: </w:t>
      </w:r>
      <w:r w:rsidR="00D10D42" w:rsidRPr="00B75AAD">
        <w:rPr>
          <w:rFonts w:ascii="Times New Roman" w:hAnsi="Times New Roman" w:cs="Times New Roman"/>
          <w:sz w:val="24"/>
          <w:szCs w:val="24"/>
          <w:lang w:val="es-ES"/>
        </w:rPr>
        <w:t>la web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Así Steyerl analiza la apropiación guerrillera de la máscara del personaje hollywoodense Guy Fawkes por el grupo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secreto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hackers </w:t>
      </w:r>
      <w:r w:rsidR="00020F26" w:rsidRPr="00B75AAD">
        <w:rPr>
          <w:rFonts w:ascii="Times New Roman" w:hAnsi="Times New Roman" w:cs="Times New Roman"/>
          <w:i/>
          <w:sz w:val="24"/>
          <w:szCs w:val="24"/>
          <w:lang w:val="es-ES"/>
        </w:rPr>
        <w:t>Anonymus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Allí deja abierta la posibilidad de una libertad segunda que se hace lugar entre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los nervios de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libertad obligatoria, aparente y total del neoliberalismo: la libertad de aparecer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sin apariencia, sin rostro, sin nombre y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sin identidad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pero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como un sujet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acción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colectiv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28376D" w:rsidRPr="00B75AAD">
        <w:rPr>
          <w:rFonts w:ascii="Times New Roman" w:hAnsi="Times New Roman" w:cs="Times New Roman"/>
          <w:sz w:val="24"/>
          <w:szCs w:val="24"/>
          <w:lang w:val="es-ES"/>
        </w:rPr>
        <w:t>colaborativx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20F26" w:rsidRPr="00B75AAD" w:rsidRDefault="00C3547A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020F26" w:rsidRPr="00B75AAD">
        <w:rPr>
          <w:rFonts w:ascii="Times New Roman" w:hAnsi="Times New Roman" w:cs="Times New Roman"/>
          <w:sz w:val="24"/>
          <w:szCs w:val="24"/>
          <w:lang w:val="es-ES"/>
        </w:rPr>
        <w:t>“Desaparecidos: entrelazamiento, superposición y exhumación co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mo lugares de indeterminación” la autora explora el e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>statut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o indeterminado del desaparecidx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polític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x,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C09D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gato 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imaginario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>de Schrödinger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sometido a veneno y radiación en una caja cerrada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no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>se sabe públicamente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si está vivo o muerto, o si se trata de una superposición siniestra de la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posibilidad de la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vida y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muerte. Steyerl toma 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varios casos de desapariciones políticas entre las que destaca la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del juez español 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>Baltas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ar Garzón, poco tiempo antes que en 2010 presentara cargos contra funcionarios del general Franco involucrados a su vez en la </w:t>
      </w:r>
      <w:r w:rsidR="002318A6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desaparición </w:t>
      </w:r>
      <w:r w:rsidR="00CC09D1" w:rsidRPr="00B75AAD">
        <w:rPr>
          <w:rFonts w:ascii="Times New Roman" w:hAnsi="Times New Roman" w:cs="Times New Roman"/>
          <w:sz w:val="24"/>
          <w:szCs w:val="24"/>
          <w:lang w:val="es-ES"/>
        </w:rPr>
        <w:t>de unas 113.000 personas durante la Guerra Civil</w:t>
      </w:r>
      <w:r w:rsidR="00B6780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; y las desapariciones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la década del `90 </w:t>
      </w:r>
      <w:r w:rsidR="00A178BB" w:rsidRPr="00B75AAD">
        <w:rPr>
          <w:rFonts w:ascii="Times New Roman" w:hAnsi="Times New Roman" w:cs="Times New Roman"/>
          <w:sz w:val="24"/>
          <w:szCs w:val="24"/>
          <w:lang w:val="es-ES"/>
        </w:rPr>
        <w:t>de l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A178BB" w:rsidRPr="00B75AAD">
        <w:rPr>
          <w:rFonts w:ascii="Times New Roman" w:hAnsi="Times New Roman" w:cs="Times New Roman"/>
          <w:sz w:val="24"/>
          <w:szCs w:val="24"/>
          <w:lang w:val="es-ES"/>
        </w:rPr>
        <w:t>s militantes del Partido de l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B6780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 Trabajadores de 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>Kurdistán</w:t>
      </w:r>
      <w:r w:rsidR="00B6780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Turquía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entre quienes estaba Andrea Wolf, amiga de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propia 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>Steyerl</w:t>
      </w:r>
      <w:r w:rsidR="00CC09D1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ensayo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analiza de qué modo la retorcida fantasía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decimonónica 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>de Schrödinger, anticipa una técnica de aniquilación que se extendió en el siglo XX a los campos de concentración y a las fosas comunes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>las dictaduras militares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alrededor del mundo</w:t>
      </w:r>
      <w:r w:rsidR="00AE5CC7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Estas cajas seguras de tortura y muerte aparecían públicamente como limbos, como zonas de indeterminación de la existencia. Siguiendo a Steyerl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lx</w:t>
      </w:r>
      <w:r w:rsidR="00A178BB" w:rsidRPr="00B75AAD">
        <w:rPr>
          <w:rFonts w:ascii="Times New Roman" w:hAnsi="Times New Roman" w:cs="Times New Roman"/>
          <w:sz w:val="24"/>
          <w:szCs w:val="24"/>
          <w:lang w:val="es-ES"/>
        </w:rPr>
        <w:t>s d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esaparecidx</w:t>
      </w:r>
      <w:r w:rsidR="00A178BB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políticos y sus pertenencias 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>cae</w:t>
      </w:r>
      <w:r w:rsidR="00A178BB" w:rsidRPr="00B75AA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irrevocablemente en una zona de no-identidad desde la que atestigua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0784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monadológicamente la historia que pasó a través suyo</w:t>
      </w:r>
      <w:r w:rsidR="00B6780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autora expone que lo mismo ocurre con las prendas, objetos y fotografías de la persona desaparecida. 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este marco, la imagen pobre vuelve a ser redefinida no tanto por el contenido político o de denuncia que pueda tener,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ni por su rango de definición, 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>sino porque su propia fisicidad material está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dañada, olvidada, desprotegida o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censurada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por las fuerzas de la historia</w:t>
      </w:r>
      <w:r w:rsidR="00F35CB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Y con sus cicatrices materiales denuncia silenciosamente 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peligrosidad o clandestinidad de la circunstancia de la captura,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los intentos de su destrucción, 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>la falta de inversión en mantenimi</w:t>
      </w:r>
      <w:r w:rsidR="00E90139" w:rsidRPr="00B75AAD">
        <w:rPr>
          <w:rFonts w:ascii="Times New Roman" w:hAnsi="Times New Roman" w:cs="Times New Roman"/>
          <w:sz w:val="24"/>
          <w:szCs w:val="24"/>
          <w:lang w:val="es-ES"/>
        </w:rPr>
        <w:t>ento y recuperación de archivos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las maniobras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impunidad, amnistía y encubrimiento 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>de los juicios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políticos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aún en democracia</w:t>
      </w:r>
      <w:r w:rsidR="00783E80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83E80" w:rsidRPr="00B75AAD" w:rsidRDefault="00783E80" w:rsidP="00B75AAD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En “Los spam de la Tierra: desertar de la representación”</w:t>
      </w:r>
      <w:r w:rsidR="006C650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Steyerl formula marxianamente lo que podríamos llamar la ley absoluta de la acumulación visual</w:t>
      </w:r>
      <w:r w:rsidR="005C6937" w:rsidRPr="00B75AAD">
        <w:rPr>
          <w:rFonts w:ascii="Times New Roman" w:hAnsi="Times New Roman" w:cs="Times New Roman"/>
          <w:sz w:val="24"/>
          <w:szCs w:val="24"/>
          <w:lang w:val="es-ES"/>
        </w:rPr>
        <w:t>, que consiste en u</w:t>
      </w:r>
      <w:r w:rsidR="0053282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na expansión de la producción de representaciones visuales </w:t>
      </w:r>
      <w:r w:rsidR="002B73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los cuerpos individuales </w:t>
      </w:r>
      <w:r w:rsidR="0053282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proporcional al volumen de un ejército de reserva de personas que no son ni serán representadas políticamente. Esto implica una crítica al acople 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>fraterno</w:t>
      </w:r>
      <w:r w:rsidR="0053282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entre capitalismo y democracia, ambos produciendo 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invisiblemente </w:t>
      </w:r>
      <w:r w:rsidR="00532824" w:rsidRPr="00B75AAD">
        <w:rPr>
          <w:rFonts w:ascii="Times New Roman" w:hAnsi="Times New Roman" w:cs="Times New Roman"/>
          <w:sz w:val="24"/>
          <w:szCs w:val="24"/>
          <w:lang w:val="es-ES"/>
        </w:rPr>
        <w:t>indigencia y opresión a escala global.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Paradójicamente este empobrecimiento de la representación cultural y política 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se da en simultáneo a la universalización de la producción de imágenes digitales. Hoy la vigilancia escópica se da a través de la integración en Internet de los </w:t>
      </w:r>
      <w:r w:rsidR="00347296" w:rsidRPr="00B75AAD">
        <w:rPr>
          <w:rFonts w:ascii="Times New Roman" w:hAnsi="Times New Roman" w:cs="Times New Roman"/>
          <w:i/>
          <w:sz w:val="24"/>
          <w:szCs w:val="24"/>
          <w:lang w:val="es-ES"/>
        </w:rPr>
        <w:t>mass media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los </w:t>
      </w:r>
      <w:r w:rsidR="00347296" w:rsidRPr="00B75AAD">
        <w:rPr>
          <w:rFonts w:ascii="Times New Roman" w:hAnsi="Times New Roman" w:cs="Times New Roman"/>
          <w:i/>
          <w:sz w:val="24"/>
          <w:szCs w:val="24"/>
          <w:lang w:val="es-ES"/>
        </w:rPr>
        <w:t>personal media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que permite que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cada punto de la masa de usuarix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>s s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>e autovigile y vigile al usuari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contigu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mediante </w:t>
      </w:r>
      <w:r w:rsidR="00347296" w:rsidRPr="00B75AAD">
        <w:rPr>
          <w:rFonts w:ascii="Times New Roman" w:hAnsi="Times New Roman" w:cs="Times New Roman"/>
          <w:i/>
          <w:sz w:val="24"/>
          <w:szCs w:val="24"/>
          <w:lang w:val="es-ES"/>
        </w:rPr>
        <w:t>selfies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>, tweets y videos de su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7296" w:rsidRPr="00B75AAD">
        <w:rPr>
          <w:rFonts w:ascii="Times New Roman" w:hAnsi="Times New Roman" w:cs="Times New Roman"/>
          <w:i/>
          <w:sz w:val="24"/>
          <w:szCs w:val="24"/>
          <w:lang w:val="es-ES"/>
        </w:rPr>
        <w:t>Smartphone</w:t>
      </w:r>
      <w:r w:rsidR="004A4A12" w:rsidRPr="00B75AAD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En ese marco, 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 analiza el funcionamiento </w:t>
      </w:r>
      <w:r w:rsidR="009738EE" w:rsidRPr="00B75AAD">
        <w:rPr>
          <w:rFonts w:ascii="Times New Roman" w:hAnsi="Times New Roman" w:cs="Times New Roman"/>
          <w:i/>
          <w:sz w:val="24"/>
          <w:szCs w:val="24"/>
          <w:lang w:val="es-ES"/>
        </w:rPr>
        <w:t>on</w:t>
      </w:r>
      <w:r w:rsidR="00347296" w:rsidRPr="00B75AAD">
        <w:rPr>
          <w:rFonts w:ascii="Times New Roman" w:hAnsi="Times New Roman" w:cs="Times New Roman"/>
          <w:i/>
          <w:sz w:val="24"/>
          <w:szCs w:val="24"/>
          <w:lang w:val="es-ES"/>
        </w:rPr>
        <w:t>-</w:t>
      </w:r>
      <w:r w:rsidR="009738EE" w:rsidRPr="00B75AAD">
        <w:rPr>
          <w:rFonts w:ascii="Times New Roman" w:hAnsi="Times New Roman" w:cs="Times New Roman"/>
          <w:i/>
          <w:sz w:val="24"/>
          <w:szCs w:val="24"/>
          <w:lang w:val="es-ES"/>
        </w:rPr>
        <w:t>line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del </w:t>
      </w:r>
      <w:r w:rsidR="009738EE" w:rsidRPr="00B75AAD">
        <w:rPr>
          <w:rFonts w:ascii="Times New Roman" w:hAnsi="Times New Roman" w:cs="Times New Roman"/>
          <w:i/>
          <w:sz w:val="24"/>
          <w:szCs w:val="24"/>
          <w:lang w:val="es-ES"/>
        </w:rPr>
        <w:t>spam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o mensajes basura, que son un texto publicitario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una ventana emergente o un SMS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configurado como una imagen, 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para esquivar los filtros regulares. Los </w:t>
      </w:r>
      <w:r w:rsidR="009738EE" w:rsidRPr="00B75AAD">
        <w:rPr>
          <w:rFonts w:ascii="Times New Roman" w:hAnsi="Times New Roman" w:cs="Times New Roman"/>
          <w:i/>
          <w:sz w:val="24"/>
          <w:szCs w:val="24"/>
          <w:lang w:val="es-ES"/>
        </w:rPr>
        <w:t>spam</w:t>
      </w:r>
      <w:r w:rsidR="009738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aplastan en número a los mensajes personales de los usuarios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 incluso a la población humana, pero por ser no deseados y 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eliminados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son bits de información que salen expulsados de nuestros flujos de comunicación, y 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quedan flotando en el espacio extraterrestre como un enorme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caudal de información residual. Este conjunto 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bloqueado y masivo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constituye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una representación en negativo de una sociedad hiper-representada</w:t>
      </w:r>
      <w:r w:rsidR="0034729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visualmente e hipo-representada políticamente</w:t>
      </w:r>
      <w:r w:rsidR="005915E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26AC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Para Steyerl, la masa de </w:t>
      </w:r>
      <w:r w:rsidR="00726AC1" w:rsidRPr="00B75AAD">
        <w:rPr>
          <w:rFonts w:ascii="Times New Roman" w:hAnsi="Times New Roman" w:cs="Times New Roman"/>
          <w:i/>
          <w:sz w:val="24"/>
          <w:szCs w:val="24"/>
          <w:lang w:val="es-ES"/>
        </w:rPr>
        <w:t>spams</w:t>
      </w:r>
      <w:r w:rsidR="00726AC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de imágenes de mercancías y maniquíes publicitarios siempre sonrientes, puede ser aprovechada políticamente como un falso señuelo para el radar del sistema económico, mientras se emprende una retirada 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iconoclasta </w:t>
      </w:r>
      <w:r w:rsidR="00726AC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la obligatoria auto-representación visual </w:t>
      </w:r>
      <w:r w:rsidR="004A4A1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las redes sociales </w:t>
      </w:r>
      <w:r w:rsidR="00726AC1" w:rsidRPr="00B75AAD">
        <w:rPr>
          <w:rFonts w:ascii="Times New Roman" w:hAnsi="Times New Roman" w:cs="Times New Roman"/>
          <w:sz w:val="24"/>
          <w:szCs w:val="24"/>
          <w:lang w:val="es-ES"/>
        </w:rPr>
        <w:t>y se reorganiza lentamente la representación política.</w:t>
      </w:r>
    </w:p>
    <w:p w:rsidR="00726AC1" w:rsidRPr="00B75AAD" w:rsidRDefault="0045349E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último ensayo, </w:t>
      </w:r>
      <w:r w:rsidR="00726AC1" w:rsidRPr="00B75AAD">
        <w:rPr>
          <w:rFonts w:ascii="Times New Roman" w:hAnsi="Times New Roman" w:cs="Times New Roman"/>
          <w:sz w:val="24"/>
          <w:szCs w:val="24"/>
          <w:lang w:val="es-ES"/>
        </w:rPr>
        <w:t>“¡Corten!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Reproducción y recombinación”, 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>Steyerl abre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una discusión con Bourriaud, 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>en la medida en que la autora entiende la idea de posproducción no como algo adicional y posterior al montaje de la mercancía, sino que es en sí misma el actual modo de producción: “no nos hallamos en un después de la producción. Nos hallamos más bien en un estadio en el que la producción incesantemente se recicla, repite, copia y multiplica (…)”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Steyerl, 2014, </w:t>
      </w:r>
      <w:r w:rsidR="001267A9" w:rsidRPr="00B75AAD">
        <w:rPr>
          <w:rFonts w:ascii="Times New Roman" w:hAnsi="Times New Roman" w:cs="Times New Roman"/>
          <w:sz w:val="24"/>
          <w:szCs w:val="24"/>
          <w:lang w:val="es-ES"/>
        </w:rPr>
        <w:t>p. 194)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>. Hoy la producción se ha identifi</w:t>
      </w:r>
      <w:r w:rsidR="008E4B7D" w:rsidRPr="00B75AAD">
        <w:rPr>
          <w:rFonts w:ascii="Times New Roman" w:hAnsi="Times New Roman" w:cs="Times New Roman"/>
          <w:sz w:val="24"/>
          <w:szCs w:val="24"/>
          <w:lang w:val="es-ES"/>
        </w:rPr>
        <w:t>cado con el consumo, porque todos los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4B7D" w:rsidRPr="00B75AAD">
        <w:rPr>
          <w:rFonts w:ascii="Times New Roman" w:hAnsi="Times New Roman" w:cs="Times New Roman"/>
          <w:sz w:val="24"/>
          <w:szCs w:val="24"/>
          <w:lang w:val="es-ES"/>
        </w:rPr>
        <w:t>productos que están listos para ser consumidos son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 la </w:t>
      </w:r>
      <w:r w:rsidR="008E4B7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vez la materia prima de otros procesos productivos que vuelven a arrojar nuevos “productos primos”. La producción originaria es en sí misma re-producción y pos-producción, y las góndolas de lo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ya </w:t>
      </w:r>
      <w:r w:rsidR="008E4B7D" w:rsidRPr="00B75AAD">
        <w:rPr>
          <w:rFonts w:ascii="Times New Roman" w:hAnsi="Times New Roman" w:cs="Times New Roman"/>
          <w:sz w:val="24"/>
          <w:szCs w:val="24"/>
          <w:lang w:val="es-ES"/>
        </w:rPr>
        <w:t>producido son la nueva naturaleza de las que se extraen los insumos.</w:t>
      </w:r>
      <w:r w:rsidR="008F32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4B7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montaje, el procedimiento surrealista y cinematográfico de cortar y pegar, de reproducir y combinar se ha 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sistematizado y tecnificado, con consecuencias políticas y simbólicas regresivas. Steyerl toma el caso de una reproducción del </w:t>
      </w:r>
      <w:r w:rsidR="00C3547A" w:rsidRPr="00B75AAD">
        <w:rPr>
          <w:rFonts w:ascii="Times New Roman" w:hAnsi="Times New Roman" w:cs="Times New Roman"/>
          <w:i/>
          <w:sz w:val="24"/>
          <w:szCs w:val="24"/>
          <w:lang w:val="es-ES"/>
        </w:rPr>
        <w:t>Angelus novus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Paul Klee en </w:t>
      </w:r>
      <w:r w:rsidR="008506D6" w:rsidRPr="00B75AAD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06D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mega 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globo del parque temático </w:t>
      </w:r>
      <w:r w:rsidR="00C3547A" w:rsidRPr="00B75AAD">
        <w:rPr>
          <w:rFonts w:ascii="Times New Roman" w:hAnsi="Times New Roman" w:cs="Times New Roman"/>
          <w:i/>
          <w:sz w:val="24"/>
          <w:szCs w:val="24"/>
          <w:lang w:val="es-ES"/>
        </w:rPr>
        <w:t>Tropical Islands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cerca de Berlín, y analiza la transformación simbólica respecto de la interpretación 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materialista 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>que hace Benjamin de la misma pintura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para pensar su filosofía de la historia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>. Ahora, el ángel de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F7C74" w:rsidRPr="00B75A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historia ya no tiene horizonte, ni observa la catástrofe del pasado, sino que ahora sobrevuela el presente, sube y baja “como un ascensor que patrulla (…), el ángel se ha transformado en un </w:t>
      </w:r>
      <w:r w:rsidR="00C3547A" w:rsidRPr="00B75AAD">
        <w:rPr>
          <w:rFonts w:ascii="Times New Roman" w:hAnsi="Times New Roman" w:cs="Times New Roman"/>
          <w:i/>
          <w:sz w:val="24"/>
          <w:szCs w:val="24"/>
          <w:lang w:val="es-ES"/>
        </w:rPr>
        <w:t>drone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>”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C3547A" w:rsidRPr="00B75AAD">
        <w:rPr>
          <w:rFonts w:ascii="Times New Roman" w:hAnsi="Times New Roman" w:cs="Times New Roman"/>
          <w:sz w:val="24"/>
          <w:szCs w:val="24"/>
          <w:lang w:val="es-ES"/>
        </w:rPr>
        <w:t>p.196).</w:t>
      </w:r>
    </w:p>
    <w:p w:rsidR="00DD6A9E" w:rsidRPr="00B75AAD" w:rsidRDefault="00DD6A9E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F4F7D" w:rsidRPr="00B75AAD" w:rsidRDefault="00CF4F7D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30B19" w:rsidRPr="00B75AAD" w:rsidRDefault="00C3547A" w:rsidP="00B75A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*</w:t>
      </w:r>
    </w:p>
    <w:p w:rsidR="00C3547A" w:rsidRPr="00B75AAD" w:rsidRDefault="00C3547A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A53BD" w:rsidRPr="00B75AAD" w:rsidRDefault="00DA53BD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86AC9" w:rsidRPr="00B75AAD" w:rsidRDefault="004A4E1E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Si bien </w:t>
      </w:r>
      <w:r w:rsidR="00AC5919" w:rsidRPr="00B75AAD">
        <w:rPr>
          <w:rFonts w:ascii="Times New Roman" w:hAnsi="Times New Roman" w:cs="Times New Roman"/>
          <w:i/>
          <w:sz w:val="24"/>
          <w:szCs w:val="24"/>
          <w:lang w:val="es-ES"/>
        </w:rPr>
        <w:t>Los condenados de las pantallas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se trata de una compilación de textos independientes entre sí que están pensando cada uno sobre asuntos particulares, todos ellos están interconectados por el enfoque posmarxista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la autora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estilo ensayístico y por una serie de problemáticas transversales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torno a las pantallas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Podríamos realizar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entonces 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una crítica a este libro a partir de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tópicos transversales, a saber, [1] el problema de la apariencia estética en la era digital, [2] la tensión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>entre imagen</w:t>
      </w:r>
      <w:r w:rsidR="0062629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estructura social, [3] y la relación entre </w:t>
      </w:r>
      <w:r w:rsidR="002F1E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pantalla y </w:t>
      </w:r>
      <w:r w:rsidR="0062629C" w:rsidRPr="00B75AAD">
        <w:rPr>
          <w:rFonts w:ascii="Times New Roman" w:hAnsi="Times New Roman" w:cs="Times New Roman"/>
          <w:sz w:val="24"/>
          <w:szCs w:val="24"/>
          <w:lang w:val="es-ES"/>
        </w:rPr>
        <w:t>política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44079" w:rsidRPr="00B75AAD" w:rsidRDefault="00C86AC9" w:rsidP="00B75A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[1] El problema de la apariencia estética en la era digital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>remite necesariamente a las condiciones industrializadas de producción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actual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 se para sobre el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marxismo filtrado por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trabajo de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Adorno y Benjamin para abordar una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crítica al régimen de escopicidad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contemporáneo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>. Su crítica se despliega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bajo los conceptos de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caída libre, pérdida d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el horizonte, mirada satelital y ojo protésico vertical (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Steyerl, 2014,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pp. 15-17, 22-32, 124, 129),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concepto de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mímesis (</w:t>
      </w:r>
      <w:r w:rsidR="001B5B36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p.52),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fragmento (</w:t>
      </w:r>
      <w:r w:rsidR="001B5B36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p.55), el problema del aura (</w:t>
      </w:r>
      <w:r w:rsidR="001B5B36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p.45) y la reproductibilidad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técnica de las imágenes (</w:t>
      </w:r>
      <w:r w:rsidR="001B5B36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p.51). En este punto, es notoria la voluntad de la autora por polemizar con los estudios visuales de corte formalista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aíslan la producción estética de su potencial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político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disruptivo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a la vez con las recepciones y continuaciones de la Escuela de Frankfurt que han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>descentrado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el problema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estético en favor de un horizonte lingüístico, intersubjetivo y comunictaivo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potencia de los ensayos de Steyerl parecería residir en que no deja intacto ninguno de sus dos vertientes, sino que en el encuentro de ambas nada queda intacto. 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Pero a la vez es posible señalar que esta doble ambición crítica acaba redundando en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>algunas simplificaciones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teórica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>s y lugares comunes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en la reconstrucción </w:t>
      </w:r>
      <w:r w:rsidR="00FD39EE" w:rsidRPr="00B75AAD">
        <w:rPr>
          <w:rFonts w:ascii="Times New Roman" w:hAnsi="Times New Roman" w:cs="Times New Roman"/>
          <w:sz w:val="24"/>
          <w:szCs w:val="24"/>
          <w:lang w:val="es-ES"/>
        </w:rPr>
        <w:t>del problema de la apariencia estética</w:t>
      </w:r>
      <w:r w:rsidR="00AC5919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86AC9" w:rsidRPr="00B75AAD" w:rsidRDefault="00DA53BD" w:rsidP="00B75AA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Las imágenes digitales en la medida en que necesitan de un soporte físico plano son estructuralmente idénticas a las imágenes pre-digitales, a las imágenes fotográficas, pictóricas y gráficas. Comparten con ellas eso que los estudios visuales llaman "la doble realidad de las imágenes"</w:t>
      </w:r>
      <w:r w:rsidR="0072299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36" w:rsidRPr="00B75AAD">
        <w:rPr>
          <w:rFonts w:ascii="Times New Roman" w:hAnsi="Times New Roman" w:cs="Times New Roman"/>
          <w:sz w:val="24"/>
          <w:szCs w:val="24"/>
          <w:lang w:val="es-ES"/>
        </w:rPr>
        <w:t>(Aumont, 1990</w:t>
      </w:r>
      <w:r w:rsidR="0072299C" w:rsidRPr="00B75AAD">
        <w:rPr>
          <w:rFonts w:ascii="Times New Roman" w:hAnsi="Times New Roman" w:cs="Times New Roman"/>
          <w:sz w:val="24"/>
          <w:szCs w:val="24"/>
          <w:lang w:val="es-ES"/>
        </w:rPr>
        <w:t>, p.65)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de ser una superficie plana y a la vez una ventana transparente que muestra otros mundos,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i.e.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una representación. Pero la particularidad que señala Steyerl de las pantallas digitales es que coinciden con un tipo de objeto nuevo, a saber, el dispositivo electrónico industrial, que está en permanente interacción con el mundo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off-line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y el mundo </w:t>
      </w:r>
      <w:r w:rsidRPr="00B75AAD">
        <w:rPr>
          <w:rFonts w:ascii="Times New Roman" w:hAnsi="Times New Roman" w:cs="Times New Roman"/>
          <w:i/>
          <w:sz w:val="24"/>
          <w:szCs w:val="24"/>
          <w:lang w:val="es-ES"/>
        </w:rPr>
        <w:t>on-line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Así la imagen digital aparece en un lugar concreto y al mismo tiempo está siempre deslocalizada, porque esencialmente es ya una reproducción global.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El correlato entre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apariencia y material estético definido primeramente por Marx en la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fantasmagoría de la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mercancía y luego transfigurado por Adorno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–en un recuerdo de Hegel-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apariencia de la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obra de arte, encuentra aquí un nuevo punto de contacto. Hoy la apariencia digital se produce partiendo de su material ya desmaterializado y aparente: un flujo masivo de datos y de pantallas luminosas que están en una permanente y vertiginosa convulsión. Sin embargo, tanto para Adorno como para Benjamin su abordaje de la apariencia implicaba una discusión con las cargas idealistas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materialistas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>que ese concepto arrastraba dentro suyo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y a la vez se definía en la intersección con sus teorías de la sociedad moderna y sus filosofías de la historia. 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Una densidad epistemológica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que en Steyerl parecería haber desparecido del concepto de apariencia.</w:t>
      </w:r>
      <w:r w:rsidR="00AC20E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86AC9" w:rsidRPr="00B75AAD" w:rsidRDefault="0062629C" w:rsidP="00B75A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[2]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Luego,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 practica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>a división de las apariencias en clases sociales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acuerdo a su resolución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. Aquí, se podría señala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 que el acceso a las imágenes digitales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luego del 2012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año en que la autora escribió los últimos ensayos incluidos en el volumen, tuvo una explosión histórica porque según numerosas consultoras internacionales en el 2013 la venta de </w:t>
      </w:r>
      <w:r w:rsidR="00B658CB" w:rsidRPr="00B75AAD">
        <w:rPr>
          <w:rFonts w:ascii="Times New Roman" w:hAnsi="Times New Roman" w:cs="Times New Roman"/>
          <w:i/>
          <w:sz w:val="24"/>
          <w:szCs w:val="24"/>
          <w:lang w:val="es-ES"/>
        </w:rPr>
        <w:t>smartphones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superó la del resto de celulares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básicos a nivel mundial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>Está claro que es el dispositivo por antonomasia para la producción y circulación de las imágenes digitales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alta resolución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>, por ser su pantalla táctil, ser un dispositivo portátil conectado permanentemente a internet y por concentrar las funciones de todos los dispositivos anteriores (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reloj, teléfono, radio, televisor, calculadora, notebook, mp3, cámara fotográfica y videocámara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>Una lectura rápida, podría entonces delimitar las reflexiones de Steyerl a una historicidad cada vez más acotada y vertiginosa, válida sólo hasta la era pre-</w:t>
      </w:r>
      <w:r w:rsidR="0049002C" w:rsidRPr="00B75AAD">
        <w:rPr>
          <w:rFonts w:ascii="Times New Roman" w:hAnsi="Times New Roman" w:cs="Times New Roman"/>
          <w:i/>
          <w:sz w:val="24"/>
          <w:szCs w:val="24"/>
          <w:lang w:val="es-ES"/>
        </w:rPr>
        <w:t>smartphone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>, cuando la alta resolución dependía de la posibilidad de adquirir una buena cámara fotográfica.</w:t>
      </w:r>
      <w:r w:rsidR="00B658C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Pero a favor de la autora,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clave comprender que 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>el criterio de</w:t>
      </w:r>
      <w:r w:rsidR="0049002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división económico-política de las imágenes es 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>la resolución, porque eso centra el análisis en el objeto pantalla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, allí donde aparece la apariencia digital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>. Así el rango de clase viene dado por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3D97" w:rsidRPr="00B75AAD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condiciones materiales de existencia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(el enfoque, la definición, el grado de detalle, la luminosidad, etc.)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sus posiciones objetivas en el todo de lo visible 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(cantidad de megapíxeles por unidad de superficie)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a las relaciones verticales que las definen.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Esto implica que guardan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autonomía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relativa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respecto de las clases sociales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>propiamente dichas</w:t>
      </w:r>
      <w:r w:rsidR="00E15BD0" w:rsidRPr="00B75AAD">
        <w:rPr>
          <w:rFonts w:ascii="Times New Roman" w:hAnsi="Times New Roman" w:cs="Times New Roman"/>
          <w:sz w:val="24"/>
          <w:szCs w:val="24"/>
          <w:lang w:val="es-ES"/>
        </w:rPr>
        <w:t>, con las cuales coinciden sólo en algunos puntos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categoría de imagen pobre que construye Steyerl, delinea en negativo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de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clase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alta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de las imágenes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El HD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no se determina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porque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su producción y consumo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 inaccesible a las masas </w:t>
      </w:r>
      <w:r w:rsidR="00FC2108" w:rsidRPr="00B75AAD">
        <w:rPr>
          <w:rFonts w:ascii="Times New Roman" w:hAnsi="Times New Roman" w:cs="Times New Roman"/>
          <w:sz w:val="24"/>
          <w:szCs w:val="24"/>
          <w:lang w:val="es-ES"/>
        </w:rPr>
        <w:lastRenderedPageBreak/>
        <w:t>(tanto la imagen como el dispositivo) ni porque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su circulación es elitista.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>Quizás en su primer</w:t>
      </w:r>
      <w:r w:rsidR="003A0DE6" w:rsidRPr="00B75A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aparición. Pero hoy </w:t>
      </w:r>
      <w:r w:rsidR="00837AF3" w:rsidRPr="00B75AAD">
        <w:rPr>
          <w:rFonts w:ascii="Times New Roman" w:hAnsi="Times New Roman" w:cs="Times New Roman"/>
          <w:sz w:val="24"/>
          <w:szCs w:val="24"/>
          <w:lang w:val="es-ES"/>
        </w:rPr>
        <w:t>la situación se ha invertido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dado que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la clase burguesa de las apariencias es absolutamente masiva en todos sus aspectos. En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primer lugar,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la producción de estas apariencias 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ricas </w:t>
      </w:r>
      <w:r w:rsidR="00BE6B81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es colectiva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porque cualquier individuo de cualquier clase social puede acceder a los dispositivos de producción como cámaras y teléfonos inteligentes,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y convertirse en un obrero operario de la máquina apariencial</w:t>
      </w:r>
      <w:r w:rsidR="00B60502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HD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En segundo lugar,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recepción y circulación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involucra a todx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s l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s individuos sin excepción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>, por elección o a la fuerza,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porque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reproducción de estas imágenes en alta definición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sucede sin parar en cada rincón del espacio público y privado,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desde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las megapantallas publicitarias en la calle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hasta </w:t>
      </w:r>
      <w:r w:rsidR="00A4074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la televisión, 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los celulares y computadoras personales. Las imágenes burguesas, como la</w:t>
      </w:r>
      <w:r w:rsidR="009708D1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clase</w:t>
      </w:r>
      <w:r w:rsidR="009708D1" w:rsidRPr="00B75AA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social</w:t>
      </w:r>
      <w:r w:rsidR="009708D1" w:rsidRPr="00B75AAD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CD30C0" w:rsidRPr="00B75A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342AC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no son tales por su separación del resto sino precisamente porque 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su lógica está capilarmente diseminada en el todo social y a la vez ocultan fantasmagóricamente la concentración de los medios de producción y del capital. </w:t>
      </w:r>
      <w:r w:rsidR="009E3165" w:rsidRPr="00B75AAD">
        <w:rPr>
          <w:rFonts w:ascii="Times New Roman" w:hAnsi="Times New Roman" w:cs="Times New Roman"/>
          <w:sz w:val="24"/>
          <w:szCs w:val="24"/>
          <w:lang w:val="es-ES"/>
        </w:rPr>
        <w:t>En tercer lugar, l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industria de las tecnologías digitales pone todo su esfuerzo en producir dispositivos que produzcan automáticamente y en serie imágenes burguesas, </w:t>
      </w:r>
      <w:r w:rsidR="009E3165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fetiches </w:t>
      </w:r>
      <w:r w:rsidR="000326DE" w:rsidRPr="00B75AAD">
        <w:rPr>
          <w:rFonts w:ascii="Times New Roman" w:hAnsi="Times New Roman" w:cs="Times New Roman"/>
          <w:sz w:val="24"/>
          <w:szCs w:val="24"/>
          <w:lang w:val="es-ES"/>
        </w:rPr>
        <w:t>de alta calidad, que “borren las huellas de su producción”.</w:t>
      </w:r>
      <w:r w:rsidR="009B49EB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Para Steyerl esto supone que la concentración del poder económico y el recrudecimiento de la administración social coincide con la diseminación capilar de la producción de lo visible, proceso en el que cada cuerpo se convierte en agente de vigilancia y a la vez en el objeto vigilado. </w:t>
      </w:r>
    </w:p>
    <w:p w:rsidR="00AC20EE" w:rsidRPr="00B75AAD" w:rsidRDefault="0062629C" w:rsidP="00B75A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B75AAD">
        <w:rPr>
          <w:rFonts w:ascii="Times New Roman" w:hAnsi="Times New Roman" w:cs="Times New Roman"/>
          <w:sz w:val="24"/>
          <w:szCs w:val="24"/>
          <w:lang w:val="es-ES"/>
        </w:rPr>
        <w:t>[3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] La tensión </w:t>
      </w:r>
      <w:r w:rsidR="007A3F8F" w:rsidRPr="00B75AAD">
        <w:rPr>
          <w:rFonts w:ascii="Times New Roman" w:hAnsi="Times New Roman" w:cs="Times New Roman"/>
          <w:sz w:val="24"/>
          <w:szCs w:val="24"/>
          <w:lang w:val="es-ES"/>
        </w:rPr>
        <w:t>entre imagen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B75AAD">
        <w:rPr>
          <w:rFonts w:ascii="Times New Roman" w:hAnsi="Times New Roman" w:cs="Times New Roman"/>
          <w:sz w:val="24"/>
          <w:szCs w:val="24"/>
          <w:lang w:val="es-ES"/>
        </w:rPr>
        <w:t>politicidad</w:t>
      </w:r>
      <w:r w:rsidR="00C86AC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06D6" w:rsidRPr="00B75AAD">
        <w:rPr>
          <w:rFonts w:ascii="Times New Roman" w:hAnsi="Times New Roman" w:cs="Times New Roman"/>
          <w:sz w:val="24"/>
          <w:szCs w:val="24"/>
          <w:lang w:val="es-ES"/>
        </w:rPr>
        <w:t>obliga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8506D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Steyerl </w:t>
      </w:r>
      <w:r w:rsidR="008506D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retomar y actualizar </w:t>
      </w:r>
      <w:r w:rsidR="007F7DE9" w:rsidRPr="00B75AAD">
        <w:rPr>
          <w:rFonts w:ascii="Times New Roman" w:hAnsi="Times New Roman" w:cs="Times New Roman"/>
          <w:sz w:val="24"/>
          <w:szCs w:val="24"/>
          <w:lang w:val="es-ES"/>
        </w:rPr>
        <w:t>ciertas tesis de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F7DE9" w:rsidRPr="00B75A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crítica 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marxista 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la sociedad 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>burguesa</w:t>
      </w:r>
      <w:r w:rsidR="007F7D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F1" w:rsidRPr="00B75AAD">
        <w:rPr>
          <w:rFonts w:ascii="Times New Roman" w:hAnsi="Times New Roman" w:cs="Times New Roman"/>
          <w:sz w:val="24"/>
          <w:szCs w:val="24"/>
          <w:lang w:val="es-ES"/>
        </w:rPr>
        <w:t>y de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761F1" w:rsidRPr="00B75AA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 crítica 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posmarxista </w:t>
      </w:r>
      <w:r w:rsidR="00112EBD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al arte 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>moderno</w:t>
      </w:r>
      <w:r w:rsidR="007F7DE9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, pero </w:t>
      </w:r>
      <w:r w:rsidR="000148AF" w:rsidRPr="00B75AAD">
        <w:rPr>
          <w:rFonts w:ascii="Times New Roman" w:hAnsi="Times New Roman" w:cs="Times New Roman"/>
          <w:sz w:val="24"/>
          <w:szCs w:val="24"/>
          <w:lang w:val="es-ES"/>
        </w:rPr>
        <w:t>relocaliza</w:t>
      </w:r>
      <w:r w:rsidR="007F7DE9" w:rsidRPr="00B75AA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148AF" w:rsidRPr="00B75AAD">
        <w:rPr>
          <w:rFonts w:ascii="Times New Roman" w:hAnsi="Times New Roman" w:cs="Times New Roman"/>
          <w:sz w:val="24"/>
          <w:szCs w:val="24"/>
          <w:lang w:val="es-ES"/>
        </w:rPr>
        <w:t>do la producción de las imágenes en su estadio digital</w:t>
      </w:r>
      <w:r w:rsidR="00642DC6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 Así el texto discurre por una serie de situaciones clásicas de la teoría crítica </w:t>
      </w:r>
      <w:r w:rsidR="00A37473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pero extendiendo o invirtiendo su sentido: 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</w:t>
      </w:r>
      <w:r w:rsidR="00642DC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momento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642DC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que los obreros salen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la fábrica 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 lo Farocki</w:t>
      </w:r>
      <w:r w:rsidR="009708D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(2013)</w:t>
      </w:r>
      <w:r w:rsidR="00BF1E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como antecedente del público saliendo del cine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9708D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Steyerl, 2014, 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pp.70-71)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C01212" w:rsidRPr="00B75AAD">
        <w:rPr>
          <w:rFonts w:ascii="Times New Roman" w:hAnsi="Times New Roman" w:cs="Times New Roman"/>
          <w:color w:val="7F7F7F" w:themeColor="text1" w:themeTint="80"/>
          <w:sz w:val="24"/>
          <w:szCs w:val="24"/>
          <w:lang w:val="es-ES"/>
        </w:rPr>
        <w:t xml:space="preserve"> 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fantasmagoría institucional del arte en tanto</w:t>
      </w:r>
      <w:r w:rsidR="00C0121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museo no muestra el modo en que muestra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p.73)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2A15D4" w:rsidRPr="00B75AAD">
        <w:rPr>
          <w:rFonts w:ascii="Times New Roman" w:hAnsi="Times New Roman" w:cs="Times New Roman"/>
          <w:color w:val="7F7F7F" w:themeColor="text1" w:themeTint="80"/>
          <w:sz w:val="24"/>
          <w:szCs w:val="24"/>
          <w:lang w:val="es-ES"/>
        </w:rPr>
        <w:t xml:space="preserve"> 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disolución de la división del trabajo cultural como una nueva forma de administración social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p.105), 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problema de la </w:t>
      </w:r>
      <w:r w:rsidR="00A132B5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explotación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A132B5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p. 100) y de la 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alienación en el tránsito </w:t>
      </w:r>
      <w:r w:rsidR="00B6050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desde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trabajo </w:t>
      </w:r>
      <w:r w:rsidR="00B60502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haci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 las ocupaciones blandas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p.</w:t>
      </w:r>
      <w:r w:rsidR="00A132B5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108-114</w:t>
      </w:r>
      <w:r w:rsidR="002A15D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AC599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ley general de la acumulación capitalista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AC599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p.179)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A37473" w:rsidRPr="00B75AAD">
        <w:rPr>
          <w:rFonts w:ascii="Times New Roman" w:hAnsi="Times New Roman" w:cs="Times New Roman"/>
          <w:color w:val="7F7F7F" w:themeColor="text1" w:themeTint="80"/>
          <w:sz w:val="24"/>
          <w:szCs w:val="24"/>
          <w:lang w:val="es-ES"/>
        </w:rPr>
        <w:t xml:space="preserve"> </w:t>
      </w:r>
      <w:r w:rsidR="00A37473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</w:t>
      </w:r>
      <w:r w:rsidR="00A46CE8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estetización de la política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p.143 y ss.) y de la vida (</w:t>
      </w:r>
      <w:r w:rsidR="00BE43C8" w:rsidRPr="00B75AAD">
        <w:rPr>
          <w:rFonts w:ascii="Times New Roman" w:hAnsi="Times New Roman" w:cs="Times New Roman"/>
          <w:i/>
          <w:sz w:val="24"/>
          <w:szCs w:val="24"/>
          <w:lang w:val="es-ES"/>
        </w:rPr>
        <w:t>ibíd</w:t>
      </w:r>
      <w:r w:rsidR="00BE43C8" w:rsidRPr="00B75AAD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44079" w:rsidRPr="00B75AAD">
        <w:rPr>
          <w:rFonts w:ascii="Times New Roman" w:hAnsi="Times New Roman" w:cs="Times New Roman"/>
          <w:sz w:val="24"/>
          <w:szCs w:val="24"/>
          <w:lang w:val="es-ES"/>
        </w:rPr>
        <w:t>p.115).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Esta serie de operaciones constituyen una plataforma de diagnóstico para 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 xml:space="preserve">la crítica de la situación contemporánea de la imagen. Pero también es posible señalar que la autora recurre a los pasajes más conocidos de </w:t>
      </w:r>
      <w:r w:rsidRPr="00B75A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El Capital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sin las mediaciones que la crítica posterior ha realizado sobre el determinismo de las leyes del despliegue del sistema capitalista que Marx había concebido a partir de la inversión de la filosofía de la historia de Hegel.</w:t>
      </w:r>
      <w:r w:rsidRPr="00B75AAD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</w:t>
      </w:r>
      <w:r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Cabría entonces preguntarle a este libro: ¿cómo es posible</w:t>
      </w:r>
      <w:r w:rsidRPr="00B75AAD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una crítica al sistema de las imágenes digitales sin un desarrollo del concepto de plusvalor visual?</w:t>
      </w:r>
      <w:r w:rsidR="00AC20EE" w:rsidRPr="00B75AAD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¿cómo funcionaría la ley de acumulación capitalista en la resolución de las imágenes? ¿es posible pensar en una sociedad de clases de las apariencias sin un horizonte histórico revolucionario-aunque sea negativo como en Adorno-? ¿qué aparece en las apariencias d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 las pantallas si descartamos 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os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concepto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espíritu</w:t>
      </w:r>
      <w:r w:rsidR="00117494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AC20EE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esencia y de verdad, incluso tratándose de una verdad socio-histórica?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¿cómo podría extenderse la “teoría del robo” que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funda la acumulación originaria</w:t>
      </w:r>
      <w:r w:rsidR="00A11171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como señala Jameson (2011), para pensar la enajenación 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 produce la sobre-visibilidad? ¿cómo podría trazarse la dialéctica entre pantalla y subjetividad, si subvertimos la tesis central de Steyerl y pensamos que en lugar de las imágenes pobres</w:t>
      </w:r>
      <w:r w:rsidR="00EB67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B67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somos 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los usuarios </w:t>
      </w:r>
      <w:r w:rsidR="00EB67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sin </w:t>
      </w:r>
      <w:r w:rsidR="00EB67A7" w:rsidRPr="00B75A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buck-up</w:t>
      </w:r>
      <w:r w:rsidR="00EB67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los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B67A7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verdaderos </w:t>
      </w:r>
      <w:r w:rsidR="00053C76" w:rsidRPr="00B75A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condenados de la pantallas?</w:t>
      </w:r>
    </w:p>
    <w:p w:rsidR="000737B8" w:rsidRPr="00B75AAD" w:rsidRDefault="000737B8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C5EC4" w:rsidRPr="00B75AAD" w:rsidRDefault="005B2AD4" w:rsidP="00B75AA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es-AR"/>
        </w:rPr>
      </w:pPr>
      <w:r w:rsidRPr="00B75AAD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Bibliografía </w:t>
      </w:r>
      <w:r w:rsidR="00B75AAD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>citada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b/>
          <w:smallCaps/>
          <w:sz w:val="24"/>
          <w:szCs w:val="24"/>
        </w:rPr>
        <w:t>Adorno</w:t>
      </w:r>
      <w:r w:rsidRPr="00B75AAD">
        <w:rPr>
          <w:rFonts w:ascii="Times New Roman" w:hAnsi="Times New Roman" w:cs="Times New Roman"/>
          <w:sz w:val="24"/>
          <w:szCs w:val="24"/>
        </w:rPr>
        <w:t>, Theodor W.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(1970a) </w:t>
      </w:r>
      <w:r w:rsidRPr="00B75AAD">
        <w:rPr>
          <w:rFonts w:ascii="Times New Roman" w:hAnsi="Times New Roman" w:cs="Times New Roman"/>
          <w:i/>
          <w:sz w:val="24"/>
          <w:szCs w:val="24"/>
          <w:lang w:val="de-DE"/>
        </w:rPr>
        <w:t>Negative Dialektik. Jargon der Eigentlichkeit</w:t>
      </w:r>
      <w:r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 (Frankfurt am Main: Suhrkamp Verlag). </w:t>
      </w:r>
      <w:r w:rsidRPr="00B75AAD">
        <w:rPr>
          <w:rFonts w:ascii="Times New Roman" w:hAnsi="Times New Roman" w:cs="Times New Roman"/>
          <w:sz w:val="24"/>
          <w:szCs w:val="24"/>
        </w:rPr>
        <w:t xml:space="preserve">Trad. de Alfredo Brotons Muñoz, </w:t>
      </w:r>
      <w:r w:rsidRPr="00B75AAD">
        <w:rPr>
          <w:rFonts w:ascii="Times New Roman" w:hAnsi="Times New Roman" w:cs="Times New Roman"/>
          <w:i/>
          <w:sz w:val="24"/>
          <w:szCs w:val="24"/>
        </w:rPr>
        <w:t>Dialéctica negativa. La jerga de la autenticidad.</w:t>
      </w:r>
      <w:r w:rsidRPr="00B75AAD">
        <w:rPr>
          <w:rFonts w:ascii="Times New Roman" w:hAnsi="Times New Roman" w:cs="Times New Roman"/>
          <w:sz w:val="24"/>
          <w:szCs w:val="24"/>
        </w:rPr>
        <w:t xml:space="preserve"> </w:t>
      </w:r>
      <w:r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(Madrid: Akal, 2005). </w:t>
      </w:r>
    </w:p>
    <w:p w:rsidR="005B2AD4" w:rsidRPr="00B75AAD" w:rsidRDefault="005B2AD4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(1970b) </w:t>
      </w:r>
      <w:r w:rsidRPr="00B75AAD">
        <w:rPr>
          <w:rFonts w:ascii="Times New Roman" w:hAnsi="Times New Roman" w:cs="Times New Roman"/>
          <w:i/>
          <w:sz w:val="24"/>
          <w:szCs w:val="24"/>
          <w:lang w:val="de-DE"/>
        </w:rPr>
        <w:t>Ästhetische Theorie</w:t>
      </w:r>
      <w:r w:rsidRPr="00B75AAD">
        <w:rPr>
          <w:rFonts w:ascii="Times New Roman" w:hAnsi="Times New Roman" w:cs="Times New Roman"/>
          <w:sz w:val="24"/>
          <w:szCs w:val="24"/>
          <w:lang w:val="de-DE"/>
        </w:rPr>
        <w:t>, editada por G. Adorno y R. Tiedemann (</w:t>
      </w:r>
      <w:r w:rsidRPr="00B75AAD">
        <w:rPr>
          <w:rFonts w:ascii="Times New Roman" w:hAnsi="Times New Roman" w:cs="Times New Roman"/>
          <w:i/>
          <w:sz w:val="24"/>
          <w:szCs w:val="24"/>
          <w:lang w:val="de-DE"/>
        </w:rPr>
        <w:t xml:space="preserve">Gesameltte Schriften </w:t>
      </w:r>
      <w:r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7), (Frankfurt am Main). </w:t>
      </w:r>
      <w:r w:rsidRPr="00B75AAD">
        <w:rPr>
          <w:rFonts w:ascii="Times New Roman" w:hAnsi="Times New Roman" w:cs="Times New Roman"/>
          <w:sz w:val="24"/>
          <w:szCs w:val="24"/>
        </w:rPr>
        <w:t xml:space="preserve">[1] Trad. de Fernando Riaza, revisada por Francisco Pérez Gutiérrez, </w:t>
      </w:r>
      <w:r w:rsidRPr="00B75AAD">
        <w:rPr>
          <w:rFonts w:ascii="Times New Roman" w:hAnsi="Times New Roman" w:cs="Times New Roman"/>
          <w:i/>
          <w:sz w:val="24"/>
          <w:szCs w:val="24"/>
        </w:rPr>
        <w:t xml:space="preserve">Teoría Estética </w:t>
      </w:r>
      <w:r w:rsidRPr="00B75AAD">
        <w:rPr>
          <w:rFonts w:ascii="Times New Roman" w:hAnsi="Times New Roman" w:cs="Times New Roman"/>
          <w:sz w:val="24"/>
          <w:szCs w:val="24"/>
        </w:rPr>
        <w:t xml:space="preserve">(Buenos Aires: Orbis, 1983); [2] Trad. de Jorge Navarro Pérez, </w:t>
      </w:r>
      <w:r w:rsidRPr="00B75AAD">
        <w:rPr>
          <w:rFonts w:ascii="Times New Roman" w:hAnsi="Times New Roman" w:cs="Times New Roman"/>
          <w:i/>
          <w:sz w:val="24"/>
          <w:szCs w:val="24"/>
        </w:rPr>
        <w:t>Teoría Estética</w:t>
      </w:r>
      <w:r w:rsidRPr="00B75AAD">
        <w:rPr>
          <w:rFonts w:ascii="Times New Roman" w:hAnsi="Times New Roman" w:cs="Times New Roman"/>
          <w:sz w:val="24"/>
          <w:szCs w:val="24"/>
        </w:rPr>
        <w:t xml:space="preserve"> (Madrid: Akal, 2004).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Aumont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>, Jacques</w:t>
      </w:r>
    </w:p>
    <w:p w:rsidR="005B2AD4" w:rsidRPr="00B75AAD" w:rsidRDefault="005B2AD4" w:rsidP="00B75AAD">
      <w:pPr>
        <w:spacing w:after="0" w:line="36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(1990) </w:t>
      </w:r>
      <w:r w:rsidRPr="00B75AAD">
        <w:rPr>
          <w:rFonts w:ascii="Times New Roman" w:hAnsi="Times New Roman" w:cs="Times New Roman"/>
          <w:i/>
          <w:sz w:val="24"/>
          <w:szCs w:val="24"/>
          <w:lang w:val="en-US"/>
        </w:rPr>
        <w:t>L`image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 (París: Editions Nathan). </w:t>
      </w:r>
      <w:r w:rsidRPr="00B75AAD">
        <w:rPr>
          <w:rFonts w:ascii="Times New Roman" w:hAnsi="Times New Roman" w:cs="Times New Roman"/>
          <w:sz w:val="24"/>
          <w:szCs w:val="24"/>
        </w:rPr>
        <w:t xml:space="preserve">Traducción al castellano por Antonio López Ruiz, </w:t>
      </w:r>
      <w:r w:rsidRPr="00B75AAD">
        <w:rPr>
          <w:rFonts w:ascii="Times New Roman" w:hAnsi="Times New Roman" w:cs="Times New Roman"/>
          <w:i/>
          <w:sz w:val="24"/>
          <w:szCs w:val="24"/>
        </w:rPr>
        <w:t>La imagen</w:t>
      </w:r>
      <w:r w:rsidRPr="00B75AAD">
        <w:rPr>
          <w:rFonts w:ascii="Times New Roman" w:hAnsi="Times New Roman" w:cs="Times New Roman"/>
          <w:sz w:val="24"/>
          <w:szCs w:val="24"/>
        </w:rPr>
        <w:t xml:space="preserve"> (Barcelona: Ediciones Paidós, 1992).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75AAD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Benjamin</w:t>
      </w:r>
      <w:r w:rsidRPr="00B75AAD">
        <w:rPr>
          <w:rFonts w:ascii="Times New Roman" w:hAnsi="Times New Roman" w:cs="Times New Roman"/>
          <w:sz w:val="24"/>
          <w:szCs w:val="24"/>
          <w:lang w:val="de-DE"/>
        </w:rPr>
        <w:t>, Walter</w:t>
      </w:r>
    </w:p>
    <w:p w:rsidR="005B2AD4" w:rsidRPr="00B75AAD" w:rsidRDefault="00B60502" w:rsidP="00B75AAD">
      <w:pPr>
        <w:pStyle w:val="Prrafodelista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</w:t>
      </w:r>
      <w:r w:rsidR="005B2AD4"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(1936) </w:t>
      </w:r>
      <w:r w:rsidR="005B2AD4" w:rsidRPr="00B75AAD">
        <w:rPr>
          <w:rFonts w:ascii="Times New Roman" w:hAnsi="Times New Roman" w:cs="Times New Roman"/>
          <w:i/>
          <w:sz w:val="24"/>
          <w:szCs w:val="24"/>
          <w:lang w:val="de-DE"/>
        </w:rPr>
        <w:t>Das Kunstwerk im Zeitalter seiner technischen Reproduzierbarkeit</w:t>
      </w:r>
      <w:r w:rsidR="005B2AD4" w:rsidRPr="00B75AAD">
        <w:rPr>
          <w:rFonts w:ascii="Times New Roman" w:hAnsi="Times New Roman" w:cs="Times New Roman"/>
          <w:sz w:val="24"/>
          <w:szCs w:val="24"/>
          <w:lang w:val="de-DE"/>
        </w:rPr>
        <w:t xml:space="preserve"> (Suhrkamp: Gesammelte Schriften). </w:t>
      </w:r>
      <w:r w:rsidR="005B2AD4" w:rsidRPr="00B75AAD">
        <w:rPr>
          <w:rFonts w:ascii="Times New Roman" w:hAnsi="Times New Roman" w:cs="Times New Roman"/>
          <w:sz w:val="24"/>
          <w:szCs w:val="24"/>
        </w:rPr>
        <w:t xml:space="preserve">Traducción al castellano de Tomás Joaquín Bartoletti y Julia Fava, </w:t>
      </w:r>
      <w:r w:rsidR="005B2AD4" w:rsidRPr="00B75AAD">
        <w:rPr>
          <w:rFonts w:ascii="Times New Roman" w:hAnsi="Times New Roman" w:cs="Times New Roman"/>
          <w:i/>
          <w:sz w:val="24"/>
          <w:szCs w:val="24"/>
          <w:lang w:val="es-ES"/>
        </w:rPr>
        <w:t>La obra de arte en la era de su reproductibilidad técnica</w:t>
      </w:r>
      <w:r w:rsidR="005B2AD4" w:rsidRPr="00B75A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B2AD4" w:rsidRPr="00B75AAD">
        <w:rPr>
          <w:rFonts w:ascii="Times New Roman" w:hAnsi="Times New Roman" w:cs="Times New Roman"/>
          <w:sz w:val="24"/>
          <w:szCs w:val="24"/>
        </w:rPr>
        <w:t xml:space="preserve"> (Buenos Aires: Las Cuarenta, 2009).</w:t>
      </w:r>
    </w:p>
    <w:p w:rsidR="005B2AD4" w:rsidRPr="00B75AAD" w:rsidRDefault="005B2AD4" w:rsidP="00B75A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(1942) </w:t>
      </w:r>
      <w:r w:rsidRPr="00B75A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Über den Begriff der Geschichte</w:t>
      </w:r>
      <w:r w:rsidRPr="00B75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Traducción al castellano de </w:t>
      </w:r>
      <w:r w:rsidRPr="00B75AAD">
        <w:rPr>
          <w:rFonts w:ascii="Times New Roman" w:hAnsi="Times New Roman" w:cs="Times New Roman"/>
          <w:sz w:val="24"/>
          <w:szCs w:val="24"/>
        </w:rPr>
        <w:t xml:space="preserve">Tomás Joaquín Bartoletti y Julia Fava, </w:t>
      </w:r>
      <w:r w:rsidRPr="00B75A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Sobre el concepto de historia</w:t>
      </w:r>
      <w:r w:rsidRPr="00B75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5AAD">
        <w:rPr>
          <w:rFonts w:ascii="Times New Roman" w:hAnsi="Times New Roman" w:cs="Times New Roman"/>
          <w:sz w:val="24"/>
          <w:szCs w:val="24"/>
        </w:rPr>
        <w:t>(Buenos Aires: Las Cuarenta, 2009).</w:t>
      </w:r>
    </w:p>
    <w:p w:rsidR="00240FC0" w:rsidRPr="00B75AAD" w:rsidRDefault="00240FC0" w:rsidP="00B75AAD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b/>
          <w:smallCaps/>
          <w:sz w:val="24"/>
          <w:szCs w:val="24"/>
        </w:rPr>
        <w:t>Farocki</w:t>
      </w:r>
      <w:r w:rsidR="009708D1" w:rsidRPr="00B75AAD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9708D1" w:rsidRPr="00B75AAD">
        <w:rPr>
          <w:rFonts w:ascii="Times New Roman" w:hAnsi="Times New Roman" w:cs="Times New Roman"/>
          <w:sz w:val="24"/>
          <w:szCs w:val="24"/>
        </w:rPr>
        <w:t>Harun</w:t>
      </w:r>
    </w:p>
    <w:p w:rsidR="00240FC0" w:rsidRPr="00B75AAD" w:rsidRDefault="00240FC0" w:rsidP="00B75AAD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</w:rPr>
        <w:t xml:space="preserve">(2013) </w:t>
      </w:r>
      <w:r w:rsidRPr="00B75AAD">
        <w:rPr>
          <w:rFonts w:ascii="Times New Roman" w:hAnsi="Times New Roman" w:cs="Times New Roman"/>
          <w:i/>
          <w:sz w:val="24"/>
          <w:szCs w:val="24"/>
        </w:rPr>
        <w:t>Desconfiar  de  las  imágenes</w:t>
      </w:r>
      <w:r w:rsidRPr="00B75AAD">
        <w:rPr>
          <w:rFonts w:ascii="Times New Roman" w:hAnsi="Times New Roman" w:cs="Times New Roman"/>
          <w:sz w:val="24"/>
          <w:szCs w:val="24"/>
        </w:rPr>
        <w:t>, prólogo  de  G.  Didi-Huberman, trad. de J. Giser y A. Marchi, (Buenos Aires: Caja Negra, 2013)</w:t>
      </w:r>
    </w:p>
    <w:p w:rsidR="005B2AD4" w:rsidRPr="00B75AAD" w:rsidRDefault="005B2AD4" w:rsidP="00B75AAD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b/>
          <w:caps/>
          <w:sz w:val="24"/>
          <w:szCs w:val="24"/>
          <w:lang w:val="en-US"/>
        </w:rPr>
        <w:t>J</w:t>
      </w:r>
      <w:r w:rsidRPr="00B75AAD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ameson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>, Fredric</w:t>
      </w:r>
    </w:p>
    <w:p w:rsidR="005B2AD4" w:rsidRPr="00B75AAD" w:rsidRDefault="005B2AD4" w:rsidP="00B75AAD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(2011) </w:t>
      </w:r>
      <w:r w:rsidRPr="00B75A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Representing Capital. A Reading of Volume One 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(Londres: Verso, 2011). </w:t>
      </w:r>
      <w:r w:rsidRPr="00B75AAD">
        <w:rPr>
          <w:rFonts w:ascii="Times New Roman" w:hAnsi="Times New Roman" w:cs="Times New Roman"/>
          <w:sz w:val="24"/>
          <w:szCs w:val="24"/>
        </w:rPr>
        <w:t>Traducción al castellano a cargo de Lilia Mosconi,</w:t>
      </w:r>
      <w:r w:rsidRPr="00B75AAD">
        <w:rPr>
          <w:rFonts w:ascii="Times New Roman" w:hAnsi="Times New Roman" w:cs="Times New Roman"/>
          <w:i/>
          <w:sz w:val="24"/>
          <w:szCs w:val="24"/>
        </w:rPr>
        <w:t xml:space="preserve"> Representar El Capital. Una lectura del tomo 1</w:t>
      </w:r>
      <w:r w:rsidRPr="00B75AAD">
        <w:rPr>
          <w:rFonts w:ascii="Times New Roman" w:hAnsi="Times New Roman" w:cs="Times New Roman"/>
          <w:sz w:val="24"/>
          <w:szCs w:val="24"/>
        </w:rPr>
        <w:t xml:space="preserve"> (Buenos Aires: Fondo de Cultura Económica, 2013).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AA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75AAD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ippard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, Lucy R. </w:t>
      </w:r>
    </w:p>
    <w:p w:rsidR="005B2AD4" w:rsidRPr="00B75AAD" w:rsidRDefault="005B2AD4" w:rsidP="00B75AAD">
      <w:pPr>
        <w:pStyle w:val="Textonotaalfin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(1973) </w:t>
      </w:r>
      <w:r w:rsidRPr="00B75AAD">
        <w:rPr>
          <w:rFonts w:ascii="Times New Roman" w:hAnsi="Times New Roman" w:cs="Times New Roman"/>
          <w:i/>
          <w:sz w:val="24"/>
          <w:szCs w:val="24"/>
          <w:lang w:val="en-US"/>
        </w:rPr>
        <w:t>Six years: The dematerialization of the art object from 1966 to 1972</w:t>
      </w:r>
      <w:r w:rsidRPr="00B75AAD">
        <w:rPr>
          <w:rFonts w:ascii="Times New Roman" w:hAnsi="Times New Roman" w:cs="Times New Roman"/>
          <w:sz w:val="24"/>
          <w:szCs w:val="24"/>
          <w:lang w:val="en-US"/>
        </w:rPr>
        <w:t xml:space="preserve"> (University of California Press). </w:t>
      </w:r>
      <w:r w:rsidRPr="00B75AAD">
        <w:rPr>
          <w:rFonts w:ascii="Times New Roman" w:hAnsi="Times New Roman" w:cs="Times New Roman"/>
          <w:sz w:val="24"/>
          <w:szCs w:val="24"/>
        </w:rPr>
        <w:t xml:space="preserve">Traducido al castellano por María Luz Rodríguez Olivares. </w:t>
      </w:r>
      <w:r w:rsidRPr="00B75AAD">
        <w:rPr>
          <w:rFonts w:ascii="Times New Roman" w:hAnsi="Times New Roman" w:cs="Times New Roman"/>
          <w:i/>
          <w:sz w:val="24"/>
          <w:szCs w:val="24"/>
        </w:rPr>
        <w:t xml:space="preserve">Seis años: la desmaterialización del objeto artístico, de 1966 a 1972 </w:t>
      </w:r>
      <w:r w:rsidRPr="00B75AAD">
        <w:rPr>
          <w:rFonts w:ascii="Times New Roman" w:hAnsi="Times New Roman" w:cs="Times New Roman"/>
          <w:sz w:val="24"/>
          <w:szCs w:val="24"/>
        </w:rPr>
        <w:t xml:space="preserve">(Madrid: Akal, 2004). </w:t>
      </w:r>
    </w:p>
    <w:p w:rsidR="005B2AD4" w:rsidRPr="00B75AAD" w:rsidRDefault="005B2AD4" w:rsidP="00B75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b/>
          <w:smallCaps/>
          <w:sz w:val="24"/>
          <w:szCs w:val="24"/>
        </w:rPr>
        <w:t>Marx</w:t>
      </w:r>
      <w:r w:rsidRPr="00B75AAD">
        <w:rPr>
          <w:rFonts w:ascii="Times New Roman" w:hAnsi="Times New Roman" w:cs="Times New Roman"/>
          <w:sz w:val="24"/>
          <w:szCs w:val="24"/>
        </w:rPr>
        <w:t xml:space="preserve">, Karl </w:t>
      </w:r>
    </w:p>
    <w:p w:rsidR="005B2AD4" w:rsidRPr="00B75AAD" w:rsidRDefault="005B2AD4" w:rsidP="00B75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AD">
        <w:rPr>
          <w:rFonts w:ascii="Times New Roman" w:hAnsi="Times New Roman" w:cs="Times New Roman"/>
          <w:sz w:val="24"/>
          <w:szCs w:val="24"/>
        </w:rPr>
        <w:t xml:space="preserve">(1867) </w:t>
      </w:r>
      <w:r w:rsidRPr="00B75AAD">
        <w:rPr>
          <w:rFonts w:ascii="Times New Roman" w:hAnsi="Times New Roman" w:cs="Times New Roman"/>
          <w:i/>
          <w:sz w:val="24"/>
          <w:szCs w:val="24"/>
        </w:rPr>
        <w:t xml:space="preserve">Das Kapital </w:t>
      </w:r>
      <w:r w:rsidRPr="00B75AAD">
        <w:rPr>
          <w:rFonts w:ascii="Times New Roman" w:hAnsi="Times New Roman" w:cs="Times New Roman"/>
          <w:sz w:val="24"/>
          <w:szCs w:val="24"/>
        </w:rPr>
        <w:t xml:space="preserve">[Tomo I]. Trad. de Wenceslao Flores. </w:t>
      </w:r>
      <w:r w:rsidRPr="00B75AAD">
        <w:rPr>
          <w:rFonts w:ascii="Times New Roman" w:hAnsi="Times New Roman" w:cs="Times New Roman"/>
          <w:i/>
          <w:sz w:val="24"/>
          <w:szCs w:val="24"/>
        </w:rPr>
        <w:t>El Capital. Crítica de la economía política</w:t>
      </w:r>
      <w:r w:rsidRPr="00B75AAD">
        <w:rPr>
          <w:rFonts w:ascii="Times New Roman" w:hAnsi="Times New Roman" w:cs="Times New Roman"/>
          <w:sz w:val="24"/>
          <w:szCs w:val="24"/>
        </w:rPr>
        <w:t xml:space="preserve"> (México: Fondo de Cultura Económica, 1999)</w:t>
      </w:r>
    </w:p>
    <w:p w:rsidR="009A3B50" w:rsidRPr="00B75AAD" w:rsidRDefault="009A3B50" w:rsidP="00B75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B50" w:rsidRPr="00B75AAD" w:rsidSect="00EB67A7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80" w:rsidRDefault="001B6680" w:rsidP="002A7A20">
      <w:pPr>
        <w:spacing w:after="0" w:line="240" w:lineRule="auto"/>
      </w:pPr>
      <w:r>
        <w:separator/>
      </w:r>
    </w:p>
  </w:endnote>
  <w:endnote w:type="continuationSeparator" w:id="0">
    <w:p w:rsidR="001B6680" w:rsidRDefault="001B6680" w:rsidP="002A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80" w:rsidRDefault="001B6680" w:rsidP="002A7A20">
      <w:pPr>
        <w:spacing w:after="0" w:line="240" w:lineRule="auto"/>
      </w:pPr>
      <w:r>
        <w:separator/>
      </w:r>
    </w:p>
  </w:footnote>
  <w:footnote w:type="continuationSeparator" w:id="0">
    <w:p w:rsidR="001B6680" w:rsidRDefault="001B6680" w:rsidP="002A7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E9"/>
    <w:rsid w:val="000148AF"/>
    <w:rsid w:val="00020F26"/>
    <w:rsid w:val="000326DE"/>
    <w:rsid w:val="00053C76"/>
    <w:rsid w:val="000577C9"/>
    <w:rsid w:val="000737B8"/>
    <w:rsid w:val="000A3AFC"/>
    <w:rsid w:val="000A4AC8"/>
    <w:rsid w:val="000B4330"/>
    <w:rsid w:val="000C060F"/>
    <w:rsid w:val="000C3090"/>
    <w:rsid w:val="000D47FB"/>
    <w:rsid w:val="000E71BB"/>
    <w:rsid w:val="000F3FA6"/>
    <w:rsid w:val="001032B7"/>
    <w:rsid w:val="00106F7E"/>
    <w:rsid w:val="001103BF"/>
    <w:rsid w:val="00112EBD"/>
    <w:rsid w:val="00117494"/>
    <w:rsid w:val="001175A1"/>
    <w:rsid w:val="00122014"/>
    <w:rsid w:val="0012425B"/>
    <w:rsid w:val="001267A9"/>
    <w:rsid w:val="001271ED"/>
    <w:rsid w:val="00163427"/>
    <w:rsid w:val="001665EE"/>
    <w:rsid w:val="00194BCC"/>
    <w:rsid w:val="00194F5C"/>
    <w:rsid w:val="001B55DF"/>
    <w:rsid w:val="001B5B36"/>
    <w:rsid w:val="001B6680"/>
    <w:rsid w:val="001D4932"/>
    <w:rsid w:val="00202BEE"/>
    <w:rsid w:val="00211E07"/>
    <w:rsid w:val="002318A6"/>
    <w:rsid w:val="00236B96"/>
    <w:rsid w:val="00240FC0"/>
    <w:rsid w:val="00244079"/>
    <w:rsid w:val="0025034B"/>
    <w:rsid w:val="0025576E"/>
    <w:rsid w:val="00260C83"/>
    <w:rsid w:val="002622CE"/>
    <w:rsid w:val="0028210A"/>
    <w:rsid w:val="0028376D"/>
    <w:rsid w:val="002A15D4"/>
    <w:rsid w:val="002A7A20"/>
    <w:rsid w:val="002B73E9"/>
    <w:rsid w:val="002D5543"/>
    <w:rsid w:val="002F1EC9"/>
    <w:rsid w:val="00301809"/>
    <w:rsid w:val="00305BB7"/>
    <w:rsid w:val="00307841"/>
    <w:rsid w:val="00333EFC"/>
    <w:rsid w:val="00336FBA"/>
    <w:rsid w:val="00343F02"/>
    <w:rsid w:val="00347296"/>
    <w:rsid w:val="0035121B"/>
    <w:rsid w:val="00356FF3"/>
    <w:rsid w:val="0035730E"/>
    <w:rsid w:val="0038633C"/>
    <w:rsid w:val="003A0DE6"/>
    <w:rsid w:val="003A5F55"/>
    <w:rsid w:val="003B6F42"/>
    <w:rsid w:val="003C219A"/>
    <w:rsid w:val="003F10AD"/>
    <w:rsid w:val="0040185E"/>
    <w:rsid w:val="004066B7"/>
    <w:rsid w:val="00407F2A"/>
    <w:rsid w:val="0041405E"/>
    <w:rsid w:val="0045349E"/>
    <w:rsid w:val="00454381"/>
    <w:rsid w:val="0047661B"/>
    <w:rsid w:val="0049002C"/>
    <w:rsid w:val="004A0179"/>
    <w:rsid w:val="004A4A12"/>
    <w:rsid w:val="004A4E1E"/>
    <w:rsid w:val="0050405B"/>
    <w:rsid w:val="00532824"/>
    <w:rsid w:val="00542015"/>
    <w:rsid w:val="00546818"/>
    <w:rsid w:val="0056369D"/>
    <w:rsid w:val="00567032"/>
    <w:rsid w:val="005915E0"/>
    <w:rsid w:val="005B2AD4"/>
    <w:rsid w:val="005C6937"/>
    <w:rsid w:val="005D244D"/>
    <w:rsid w:val="005E3671"/>
    <w:rsid w:val="005F24CE"/>
    <w:rsid w:val="005F3B0E"/>
    <w:rsid w:val="005F4B29"/>
    <w:rsid w:val="005F6613"/>
    <w:rsid w:val="005F7C74"/>
    <w:rsid w:val="00604DBC"/>
    <w:rsid w:val="00622343"/>
    <w:rsid w:val="0062629C"/>
    <w:rsid w:val="00637268"/>
    <w:rsid w:val="00642DC6"/>
    <w:rsid w:val="00652CCD"/>
    <w:rsid w:val="00673828"/>
    <w:rsid w:val="00694614"/>
    <w:rsid w:val="006B632F"/>
    <w:rsid w:val="006C6502"/>
    <w:rsid w:val="006D15E8"/>
    <w:rsid w:val="006D4D06"/>
    <w:rsid w:val="006D68A0"/>
    <w:rsid w:val="006E3C9C"/>
    <w:rsid w:val="006E6171"/>
    <w:rsid w:val="006F5D4F"/>
    <w:rsid w:val="006F605D"/>
    <w:rsid w:val="007211DF"/>
    <w:rsid w:val="0072299C"/>
    <w:rsid w:val="00726AC1"/>
    <w:rsid w:val="00733D97"/>
    <w:rsid w:val="0074419E"/>
    <w:rsid w:val="0074445E"/>
    <w:rsid w:val="0078254C"/>
    <w:rsid w:val="00783E80"/>
    <w:rsid w:val="00787922"/>
    <w:rsid w:val="00787E27"/>
    <w:rsid w:val="007A3F8F"/>
    <w:rsid w:val="007B7678"/>
    <w:rsid w:val="007D65B7"/>
    <w:rsid w:val="007F1DDC"/>
    <w:rsid w:val="007F7DE9"/>
    <w:rsid w:val="00802B6F"/>
    <w:rsid w:val="00811ADA"/>
    <w:rsid w:val="00817CED"/>
    <w:rsid w:val="00822E94"/>
    <w:rsid w:val="008353CC"/>
    <w:rsid w:val="00837AF3"/>
    <w:rsid w:val="008506D6"/>
    <w:rsid w:val="00856612"/>
    <w:rsid w:val="00882A85"/>
    <w:rsid w:val="008E090C"/>
    <w:rsid w:val="008E4B7D"/>
    <w:rsid w:val="008F322C"/>
    <w:rsid w:val="0090067B"/>
    <w:rsid w:val="00922957"/>
    <w:rsid w:val="00944791"/>
    <w:rsid w:val="00955D92"/>
    <w:rsid w:val="009708D1"/>
    <w:rsid w:val="009738EE"/>
    <w:rsid w:val="009A3B50"/>
    <w:rsid w:val="009A78EA"/>
    <w:rsid w:val="009B45C1"/>
    <w:rsid w:val="009B49EB"/>
    <w:rsid w:val="009D3C70"/>
    <w:rsid w:val="009E3165"/>
    <w:rsid w:val="00A11171"/>
    <w:rsid w:val="00A132B5"/>
    <w:rsid w:val="00A178BB"/>
    <w:rsid w:val="00A37473"/>
    <w:rsid w:val="00A4039E"/>
    <w:rsid w:val="00A40746"/>
    <w:rsid w:val="00A415BD"/>
    <w:rsid w:val="00A46CE8"/>
    <w:rsid w:val="00A53250"/>
    <w:rsid w:val="00A652F2"/>
    <w:rsid w:val="00A73C47"/>
    <w:rsid w:val="00A761F1"/>
    <w:rsid w:val="00A76D2D"/>
    <w:rsid w:val="00A8330C"/>
    <w:rsid w:val="00AC20EE"/>
    <w:rsid w:val="00AC5603"/>
    <w:rsid w:val="00AC5919"/>
    <w:rsid w:val="00AC5993"/>
    <w:rsid w:val="00AD050B"/>
    <w:rsid w:val="00AE5CC7"/>
    <w:rsid w:val="00B235A4"/>
    <w:rsid w:val="00B321B7"/>
    <w:rsid w:val="00B342AC"/>
    <w:rsid w:val="00B42C98"/>
    <w:rsid w:val="00B45322"/>
    <w:rsid w:val="00B60502"/>
    <w:rsid w:val="00B658CB"/>
    <w:rsid w:val="00B6780D"/>
    <w:rsid w:val="00B71F02"/>
    <w:rsid w:val="00B75AAD"/>
    <w:rsid w:val="00B930F6"/>
    <w:rsid w:val="00BC23A8"/>
    <w:rsid w:val="00BC639B"/>
    <w:rsid w:val="00BE43C8"/>
    <w:rsid w:val="00BE6B81"/>
    <w:rsid w:val="00BF1EA7"/>
    <w:rsid w:val="00C01212"/>
    <w:rsid w:val="00C0142F"/>
    <w:rsid w:val="00C30B19"/>
    <w:rsid w:val="00C3547A"/>
    <w:rsid w:val="00C62C5E"/>
    <w:rsid w:val="00C7693A"/>
    <w:rsid w:val="00C86AC9"/>
    <w:rsid w:val="00C9797D"/>
    <w:rsid w:val="00CA365A"/>
    <w:rsid w:val="00CA7DF3"/>
    <w:rsid w:val="00CB1DB9"/>
    <w:rsid w:val="00CC09D1"/>
    <w:rsid w:val="00CC13E1"/>
    <w:rsid w:val="00CC1D19"/>
    <w:rsid w:val="00CC616C"/>
    <w:rsid w:val="00CD30C0"/>
    <w:rsid w:val="00CF4F7D"/>
    <w:rsid w:val="00D10D42"/>
    <w:rsid w:val="00D473AD"/>
    <w:rsid w:val="00D64E78"/>
    <w:rsid w:val="00D750D6"/>
    <w:rsid w:val="00D756A0"/>
    <w:rsid w:val="00D94CE4"/>
    <w:rsid w:val="00DA4F00"/>
    <w:rsid w:val="00DA53BD"/>
    <w:rsid w:val="00DB5B34"/>
    <w:rsid w:val="00DC5EC4"/>
    <w:rsid w:val="00DD54C7"/>
    <w:rsid w:val="00DD6A9E"/>
    <w:rsid w:val="00DE0EE8"/>
    <w:rsid w:val="00DE6B71"/>
    <w:rsid w:val="00E15BD0"/>
    <w:rsid w:val="00E1638F"/>
    <w:rsid w:val="00E437D6"/>
    <w:rsid w:val="00E50BCC"/>
    <w:rsid w:val="00E660FD"/>
    <w:rsid w:val="00E838AE"/>
    <w:rsid w:val="00E90139"/>
    <w:rsid w:val="00EB67A7"/>
    <w:rsid w:val="00EF71B8"/>
    <w:rsid w:val="00F10675"/>
    <w:rsid w:val="00F137DC"/>
    <w:rsid w:val="00F24277"/>
    <w:rsid w:val="00F30D95"/>
    <w:rsid w:val="00F333C1"/>
    <w:rsid w:val="00F35CBE"/>
    <w:rsid w:val="00F471BA"/>
    <w:rsid w:val="00F47F58"/>
    <w:rsid w:val="00F75437"/>
    <w:rsid w:val="00F768B2"/>
    <w:rsid w:val="00F9487F"/>
    <w:rsid w:val="00FC2108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B79C1D-A680-441B-A875-F15B25D1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7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7A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A2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A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02B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3B50"/>
  </w:style>
  <w:style w:type="character" w:styleId="Hipervnculo">
    <w:name w:val="Hyperlink"/>
    <w:basedOn w:val="Fuentedeprrafopredeter"/>
    <w:uiPriority w:val="99"/>
    <w:unhideWhenUsed/>
    <w:rsid w:val="009A3B50"/>
    <w:rPr>
      <w:color w:val="0000FF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B2AD4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5B2AD4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5B2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88.molin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6517-88D2-47FB-B8AA-2CCB5AC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4888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Molina</dc:creator>
  <cp:keywords/>
  <dc:description/>
  <cp:lastModifiedBy>Manuel Molina</cp:lastModifiedBy>
  <cp:revision>3</cp:revision>
  <dcterms:created xsi:type="dcterms:W3CDTF">2020-04-27T14:08:00Z</dcterms:created>
  <dcterms:modified xsi:type="dcterms:W3CDTF">2020-04-27T14:12:00Z</dcterms:modified>
</cp:coreProperties>
</file>