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4D319" w14:textId="329CB84B" w:rsidR="0047187D" w:rsidRPr="009E3D11" w:rsidRDefault="00541DEB" w:rsidP="004D2E97">
      <w:pPr>
        <w:pStyle w:val="TtuloEspaol"/>
        <w:rPr>
          <w:rFonts w:ascii="Times New Roman" w:hAnsi="Times New Roman" w:cs="Times New Roman"/>
          <w:lang w:val="en-GB"/>
        </w:rPr>
      </w:pPr>
      <w:r w:rsidRPr="009E3D11">
        <w:rPr>
          <w:rFonts w:ascii="Times New Roman" w:hAnsi="Times New Roman" w:cs="Times New Roman"/>
          <w:lang w:val="es-ES" w:eastAsia="es-ES"/>
        </w:rPr>
        <w:drawing>
          <wp:anchor distT="0" distB="0" distL="114300" distR="114300" simplePos="0" relativeHeight="251664896" behindDoc="0" locked="0" layoutInCell="1" allowOverlap="1" wp14:anchorId="236A73AF" wp14:editId="45E4B70C">
            <wp:simplePos x="0" y="0"/>
            <wp:positionH relativeFrom="column">
              <wp:posOffset>57785</wp:posOffset>
            </wp:positionH>
            <wp:positionV relativeFrom="paragraph">
              <wp:posOffset>63500</wp:posOffset>
            </wp:positionV>
            <wp:extent cx="1276350" cy="1694815"/>
            <wp:effectExtent l="38100" t="57150" r="0" b="15303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1276350" cy="1694815"/>
                    </a:xfrm>
                    <a:prstGeom prst="rect">
                      <a:avLst/>
                    </a:prstGeom>
                    <a:ln>
                      <a:noFill/>
                    </a:ln>
                    <a:effectLst>
                      <a:outerShdw blurRad="50800" dist="38100" dir="8100000" algn="tr" rotWithShape="0">
                        <a:prstClr val="black">
                          <a:alpha val="40000"/>
                        </a:prstClr>
                      </a:outerShdw>
                    </a:effectLst>
                    <a:scene3d>
                      <a:camera prst="perspectiveContrastingLeftFacing">
                        <a:rot lat="300000" lon="19800000" rev="0"/>
                      </a:camera>
                      <a:lightRig rig="threePt" dir="t">
                        <a:rot lat="0" lon="0" rev="2700000"/>
                      </a:lightRig>
                    </a:scene3d>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797B" w:rsidRPr="009E3D11">
        <w:rPr>
          <w:rFonts w:ascii="Times New Roman" w:hAnsi="Times New Roman" w:cs="Times New Roman"/>
        </w:rPr>
        <w:t xml:space="preserve">Modelo científico y modelo cinético particular en libros de texto. </w:t>
      </w:r>
      <w:r w:rsidR="0087797B" w:rsidRPr="009E3D11">
        <w:rPr>
          <w:rFonts w:ascii="Times New Roman" w:hAnsi="Times New Roman" w:cs="Times New Roman"/>
          <w:lang w:val="en-GB"/>
        </w:rPr>
        <w:t>Análisis ontológico</w:t>
      </w:r>
    </w:p>
    <w:p w14:paraId="49734325" w14:textId="113252E6" w:rsidR="00CB15E9" w:rsidRPr="00FE28F4" w:rsidRDefault="0087797B" w:rsidP="00B72739">
      <w:pPr>
        <w:pStyle w:val="Titulo-Ingls"/>
        <w:rPr>
          <w:rFonts w:ascii="Times New Roman" w:hAnsi="Times New Roman" w:cs="Times New Roman"/>
        </w:rPr>
      </w:pPr>
      <w:r w:rsidRPr="009E3D11">
        <w:rPr>
          <w:rFonts w:ascii="Times New Roman" w:hAnsi="Times New Roman" w:cs="Times New Roman"/>
        </w:rPr>
        <w:t xml:space="preserve">Scientific model and particles kinetic model in textbooks. </w:t>
      </w:r>
      <w:r w:rsidRPr="00FE28F4">
        <w:rPr>
          <w:rFonts w:ascii="Times New Roman" w:hAnsi="Times New Roman" w:cs="Times New Roman"/>
        </w:rPr>
        <w:t>Ontological analysis</w:t>
      </w:r>
    </w:p>
    <w:p w14:paraId="65E3ACD8" w14:textId="77777777" w:rsidR="00C91866" w:rsidRPr="00FE28F4" w:rsidRDefault="00C91866" w:rsidP="00375629">
      <w:pPr>
        <w:pStyle w:val="DOI"/>
        <w:rPr>
          <w:rFonts w:ascii="Times New Roman" w:hAnsi="Times New Roman" w:cs="Times New Roman"/>
          <w:b/>
          <w:shd w:val="clear" w:color="auto" w:fill="FFFFFF"/>
          <w:lang w:val="en-GB"/>
        </w:rPr>
      </w:pPr>
      <w:r w:rsidRPr="00FE28F4">
        <w:rPr>
          <w:rFonts w:ascii="Times New Roman" w:hAnsi="Times New Roman" w:cs="Times New Roman"/>
          <w:highlight w:val="lightGray"/>
          <w:lang w:val="en-GB"/>
        </w:rPr>
        <w:t>DOI:</w:t>
      </w:r>
      <w:r w:rsidR="008E14ED" w:rsidRPr="00FE28F4">
        <w:rPr>
          <w:rFonts w:ascii="Times New Roman" w:hAnsi="Times New Roman" w:cs="Times New Roman"/>
          <w:highlight w:val="lightGray"/>
          <w:lang w:val="en-GB"/>
        </w:rPr>
        <w:t xml:space="preserve"> </w:t>
      </w:r>
      <w:r w:rsidR="008E14ED" w:rsidRPr="00FE28F4">
        <w:rPr>
          <w:rFonts w:ascii="Times New Roman" w:hAnsi="Times New Roman" w:cs="Times New Roman"/>
          <w:highlight w:val="lightGray"/>
          <w:shd w:val="clear" w:color="auto" w:fill="FFFFFF"/>
          <w:lang w:val="en-GB"/>
        </w:rPr>
        <w:t>10.7203/DCES.XX.XXXXX</w:t>
      </w:r>
    </w:p>
    <w:p w14:paraId="6A6AC278" w14:textId="228F0D72" w:rsidR="008E14ED" w:rsidRPr="009E3D11" w:rsidRDefault="008E14ED" w:rsidP="00375629">
      <w:pPr>
        <w:pStyle w:val="Indicador2"/>
        <w:rPr>
          <w:b/>
        </w:rPr>
      </w:pPr>
      <w:r w:rsidRPr="009E3D11">
        <w:t>¶</w:t>
      </w:r>
    </w:p>
    <w:p w14:paraId="2273425F" w14:textId="26C30C61" w:rsidR="008F1FBF" w:rsidRDefault="00D52C51" w:rsidP="008F1FBF">
      <w:pPr>
        <w:pStyle w:val="Autores"/>
      </w:pPr>
      <w:r>
        <w:t>Magdalena Valverde Pérez</w:t>
      </w:r>
    </w:p>
    <w:p w14:paraId="3AC5F689" w14:textId="43957905" w:rsidR="008F1FBF" w:rsidRPr="004C6342" w:rsidRDefault="008F1FBF" w:rsidP="008F1FBF">
      <w:pPr>
        <w:pStyle w:val="CentrodeInvestigacin"/>
        <w:rPr>
          <w:i w:val="0"/>
        </w:rPr>
      </w:pPr>
      <w:r w:rsidRPr="004C6342">
        <w:t xml:space="preserve">Universidad </w:t>
      </w:r>
      <w:r w:rsidR="008D7C18">
        <w:t>de Murcia</w:t>
      </w:r>
      <w:r w:rsidRPr="004C6342">
        <w:t xml:space="preserve">, </w:t>
      </w:r>
      <w:r w:rsidR="008D7C18">
        <w:rPr>
          <w:i w:val="0"/>
        </w:rPr>
        <w:t>mvp@um.es</w:t>
      </w:r>
    </w:p>
    <w:p w14:paraId="0794AF78" w14:textId="5025A920" w:rsidR="00EA60A4" w:rsidRPr="008F1FBF" w:rsidRDefault="008F1FBF" w:rsidP="008F1FBF">
      <w:pPr>
        <w:pStyle w:val="Orcid"/>
      </w:pPr>
      <w:r>
        <w:t xml:space="preserve">ORCID: </w:t>
      </w:r>
      <w:r w:rsidR="000A4D66" w:rsidRPr="000A4D66">
        <w:t>https://orcid.org/0000-0001-6188-6763</w:t>
      </w:r>
    </w:p>
    <w:p w14:paraId="6E1C4CEE" w14:textId="4419A644" w:rsidR="001469D4" w:rsidRPr="009E3D11" w:rsidRDefault="001469D4" w:rsidP="00375629">
      <w:pPr>
        <w:pStyle w:val="Indicador2"/>
        <w:rPr>
          <w:b/>
        </w:rPr>
      </w:pPr>
      <w:r w:rsidRPr="009E3D11">
        <w:t>¶</w:t>
      </w:r>
    </w:p>
    <w:p w14:paraId="636D8BBC" w14:textId="42B9E5DF" w:rsidR="008F1FBF" w:rsidRDefault="000A4D66" w:rsidP="008F1FBF">
      <w:pPr>
        <w:pStyle w:val="Autores"/>
      </w:pPr>
      <w:r>
        <w:t>Isabel Solano Martínez</w:t>
      </w:r>
    </w:p>
    <w:p w14:paraId="7C969551" w14:textId="13E604FF" w:rsidR="008F1FBF" w:rsidRDefault="008F1FBF" w:rsidP="008F1FBF">
      <w:pPr>
        <w:pStyle w:val="CentrodeInvestigacin"/>
        <w:rPr>
          <w:i w:val="0"/>
        </w:rPr>
      </w:pPr>
      <w:r>
        <w:t xml:space="preserve">Universidad </w:t>
      </w:r>
      <w:r w:rsidR="000A4D66">
        <w:t>de Murcia</w:t>
      </w:r>
      <w:r>
        <w:t xml:space="preserve">, </w:t>
      </w:r>
      <w:r w:rsidR="000A4D66">
        <w:rPr>
          <w:i w:val="0"/>
        </w:rPr>
        <w:t>isolano@um.es</w:t>
      </w:r>
    </w:p>
    <w:p w14:paraId="3B6AE339" w14:textId="6DA18F5D" w:rsidR="00EA60A4" w:rsidRPr="008F1FBF" w:rsidRDefault="008F1FBF" w:rsidP="008F1FBF">
      <w:pPr>
        <w:pStyle w:val="Orcid"/>
      </w:pPr>
      <w:r>
        <w:t xml:space="preserve">ORCID: </w:t>
      </w:r>
    </w:p>
    <w:p w14:paraId="0E9BE3CB" w14:textId="4494C803" w:rsidR="001469D4" w:rsidRPr="009E3D11" w:rsidRDefault="001469D4" w:rsidP="00375629">
      <w:pPr>
        <w:pStyle w:val="Indicador2"/>
        <w:rPr>
          <w:b/>
        </w:rPr>
      </w:pPr>
      <w:r w:rsidRPr="009E3D11">
        <w:t>¶</w:t>
      </w:r>
    </w:p>
    <w:p w14:paraId="39F9C553" w14:textId="650A6EBC" w:rsidR="004C6342" w:rsidRPr="009E3D11" w:rsidRDefault="004C6342" w:rsidP="00375629">
      <w:pPr>
        <w:pStyle w:val="Indicador2"/>
      </w:pPr>
      <w:r w:rsidRPr="009E3D11">
        <w:t>¶</w:t>
      </w:r>
    </w:p>
    <w:p w14:paraId="3E13C9E8" w14:textId="56831758" w:rsidR="00393782" w:rsidRPr="009E3D11" w:rsidRDefault="00931CE8" w:rsidP="00B47E0B">
      <w:pPr>
        <w:pStyle w:val="TtulosResumenAbstrac"/>
        <w:rPr>
          <w:rFonts w:cs="Times New Roman"/>
        </w:rPr>
      </w:pPr>
      <w:r w:rsidRPr="009E3D11">
        <w:rPr>
          <w:rFonts w:cs="Times New Roman"/>
        </w:rPr>
        <w:t>Resumen</w:t>
      </w:r>
      <w:r w:rsidR="004C6342" w:rsidRPr="009E3D11">
        <w:rPr>
          <w:rFonts w:cs="Times New Roman"/>
        </w:rPr>
        <w:t xml:space="preserve">: </w:t>
      </w:r>
      <w:r w:rsidR="006F53DA" w:rsidRPr="009E3D11">
        <w:rPr>
          <w:rFonts w:cs="Times New Roman"/>
          <w:b w:val="0"/>
          <w:smallCaps w:val="0"/>
        </w:rPr>
        <w:t xml:space="preserve">Si </w:t>
      </w:r>
      <w:bookmarkStart w:id="0" w:name="_Hlk110191699"/>
      <w:r w:rsidR="006F53DA" w:rsidRPr="009E3D11">
        <w:rPr>
          <w:rFonts w:cs="Times New Roman"/>
          <w:b w:val="0"/>
          <w:smallCaps w:val="0"/>
        </w:rPr>
        <w:t>bien los modelos desempeñan un papel fundamental en el desarrollo de la ciencia y la educación científica, el profesorado de ciencias y los libros de texto juegan un papel crucial en el proceso de enseñanza-aprendizaje de estos contenidos. Conocer cómo los libros de texto contribuyen a la enseñanza de los modelos científicos y qué exigencias precisa el profesorado que los utiliza parece necesario. Este trabajo se centra en los constituyentes ontológicos que definen un modelo científico y sus funciones esenciales. Se analizan libros de texto de física y química de 2</w:t>
      </w:r>
      <w:r w:rsidR="006F53DA" w:rsidRPr="009E3D11">
        <w:rPr>
          <w:rFonts w:cs="Times New Roman"/>
          <w:b w:val="0"/>
          <w:smallCaps w:val="0"/>
        </w:rPr>
        <w:sym w:font="Symbol" w:char="F0B0"/>
      </w:r>
      <w:r w:rsidR="006F53DA" w:rsidRPr="009E3D11">
        <w:rPr>
          <w:rFonts w:cs="Times New Roman"/>
          <w:b w:val="0"/>
          <w:smallCaps w:val="0"/>
        </w:rPr>
        <w:t xml:space="preserve"> de Educación Secundaria Obligatoria. El análisis muestra escasa atención al modelo científico como elemento fundamental de la actividad científica, falta de consenso sobre los constituyentes ontológicos del M</w:t>
      </w:r>
      <w:r w:rsidR="00FE28F4">
        <w:rPr>
          <w:rFonts w:cs="Times New Roman"/>
          <w:b w:val="0"/>
          <w:smallCaps w:val="0"/>
        </w:rPr>
        <w:t xml:space="preserve">odelo </w:t>
      </w:r>
      <w:r w:rsidR="006F53DA" w:rsidRPr="009E3D11">
        <w:rPr>
          <w:rFonts w:cs="Times New Roman"/>
          <w:b w:val="0"/>
          <w:smallCaps w:val="0"/>
        </w:rPr>
        <w:t>C</w:t>
      </w:r>
      <w:r w:rsidR="00FE28F4">
        <w:rPr>
          <w:rFonts w:cs="Times New Roman"/>
          <w:b w:val="0"/>
          <w:smallCaps w:val="0"/>
        </w:rPr>
        <w:t xml:space="preserve">inético </w:t>
      </w:r>
      <w:r w:rsidR="006F53DA" w:rsidRPr="009E3D11">
        <w:rPr>
          <w:rFonts w:cs="Times New Roman"/>
          <w:b w:val="0"/>
          <w:smallCaps w:val="0"/>
        </w:rPr>
        <w:t>P</w:t>
      </w:r>
      <w:r w:rsidR="00FE28F4">
        <w:rPr>
          <w:rFonts w:cs="Times New Roman"/>
          <w:b w:val="0"/>
          <w:smallCaps w:val="0"/>
        </w:rPr>
        <w:t>articular</w:t>
      </w:r>
      <w:r w:rsidR="006F53DA" w:rsidRPr="009E3D11">
        <w:rPr>
          <w:rFonts w:cs="Times New Roman"/>
          <w:b w:val="0"/>
          <w:smallCaps w:val="0"/>
        </w:rPr>
        <w:t>. A partir de estos resultados, se discute el papel crucial del profesorado para promover el aprendizaje de estos contenidos, así como la necesidad de formación del profesorado</w:t>
      </w:r>
      <w:bookmarkEnd w:id="0"/>
      <w:r w:rsidRPr="009E3D11">
        <w:rPr>
          <w:rFonts w:cs="Times New Roman"/>
          <w:b w:val="0"/>
          <w:smallCaps w:val="0"/>
        </w:rPr>
        <w:t>.</w:t>
      </w:r>
      <w:r w:rsidRPr="009E3D11">
        <w:rPr>
          <w:rFonts w:cs="Times New Roman"/>
        </w:rPr>
        <w:t xml:space="preserve"> </w:t>
      </w:r>
    </w:p>
    <w:p w14:paraId="1835B16F" w14:textId="138CFEA3" w:rsidR="001469D4" w:rsidRPr="009E3D11" w:rsidRDefault="001469D4" w:rsidP="00375629">
      <w:pPr>
        <w:pStyle w:val="Indicador3"/>
      </w:pPr>
      <w:r w:rsidRPr="009E3D11">
        <w:t>¶</w:t>
      </w:r>
    </w:p>
    <w:p w14:paraId="5EE4B53B" w14:textId="20119A8B" w:rsidR="00393782" w:rsidRPr="009E3D11" w:rsidRDefault="00393782" w:rsidP="00B47E0B">
      <w:pPr>
        <w:pStyle w:val="TtulosResumenAbstrac"/>
        <w:rPr>
          <w:rFonts w:cs="Times New Roman"/>
        </w:rPr>
      </w:pPr>
      <w:r w:rsidRPr="009E3D11">
        <w:rPr>
          <w:rFonts w:cs="Times New Roman"/>
        </w:rPr>
        <w:t xml:space="preserve">Palabras clave: </w:t>
      </w:r>
      <w:r w:rsidR="006F53DA" w:rsidRPr="009E3D11">
        <w:rPr>
          <w:rFonts w:cs="Times New Roman"/>
          <w:b w:val="0"/>
          <w:smallCaps w:val="0"/>
        </w:rPr>
        <w:t>Modelo cinético particular, libros de texto, Educación Secundaria, formación de profesorado, enseñanza de las ciencias</w:t>
      </w:r>
      <w:r w:rsidR="000536B8" w:rsidRPr="009E3D11">
        <w:rPr>
          <w:rFonts w:cs="Times New Roman"/>
          <w:b w:val="0"/>
          <w:smallCaps w:val="0"/>
        </w:rPr>
        <w:t>.</w:t>
      </w:r>
      <w:r w:rsidR="000536B8" w:rsidRPr="009E3D11">
        <w:rPr>
          <w:rFonts w:cs="Times New Roman"/>
        </w:rPr>
        <w:t xml:space="preserve"> </w:t>
      </w:r>
    </w:p>
    <w:p w14:paraId="07098456" w14:textId="04F2240D" w:rsidR="001469D4" w:rsidRPr="009E3D11" w:rsidRDefault="001469D4" w:rsidP="007C3AFA">
      <w:pPr>
        <w:pStyle w:val="Indicador2"/>
        <w:rPr>
          <w:b/>
          <w:lang w:val="en-US"/>
        </w:rPr>
      </w:pPr>
      <w:r w:rsidRPr="009E3D11">
        <w:rPr>
          <w:lang w:val="en-US"/>
        </w:rPr>
        <w:t>¶</w:t>
      </w:r>
    </w:p>
    <w:p w14:paraId="132679F0" w14:textId="7B8FDB44" w:rsidR="000536B8" w:rsidRPr="009E3D11" w:rsidRDefault="00393782" w:rsidP="00B47E0B">
      <w:pPr>
        <w:pStyle w:val="TtulosResumenAbstrac"/>
        <w:rPr>
          <w:rFonts w:cs="Times New Roman"/>
          <w:lang w:val="en-US"/>
        </w:rPr>
      </w:pPr>
      <w:r w:rsidRPr="009E3D11">
        <w:rPr>
          <w:rFonts w:cs="Times New Roman"/>
          <w:lang w:val="en-US"/>
        </w:rPr>
        <w:t>Abstract</w:t>
      </w:r>
      <w:r w:rsidR="004C6342" w:rsidRPr="009E3D11">
        <w:rPr>
          <w:rFonts w:cs="Times New Roman"/>
          <w:lang w:val="en-US"/>
        </w:rPr>
        <w:t xml:space="preserve">: </w:t>
      </w:r>
      <w:r w:rsidR="00C37C1D" w:rsidRPr="009E3D11">
        <w:rPr>
          <w:rFonts w:cs="Times New Roman"/>
          <w:b w:val="0"/>
          <w:smallCaps w:val="0"/>
          <w:lang w:val="en-US"/>
        </w:rPr>
        <w:t>Since models play a fundamental role in the development of science and science education, science teachers and textbooks play a crucial role in the teaching-learning process of these contents. Therefore, it seems necessary to know how textbooks contribute to the teaching of the scientific models and the requirements for the teachers who use them. This paper focuses on the ontological constituents which define a scientific model and its essential functions. The physics and chemistry textbooks for 8th grade are analysed. Results shows little attention to the scientific model as a core element of scientific activity, lack of consensus on the ontological constituents of the PCM. From these results, we discuss the crucial role of teachers to develop a desirable teaching and to promote the learning of these contents, as well as the need to train teachers</w:t>
      </w:r>
      <w:r w:rsidR="000536B8" w:rsidRPr="009E3D11">
        <w:rPr>
          <w:rFonts w:cs="Times New Roman"/>
          <w:b w:val="0"/>
          <w:smallCaps w:val="0"/>
          <w:lang w:val="en-US"/>
        </w:rPr>
        <w:t>.</w:t>
      </w:r>
      <w:r w:rsidR="000536B8" w:rsidRPr="009E3D11">
        <w:rPr>
          <w:rFonts w:cs="Times New Roman"/>
          <w:lang w:val="en-US"/>
        </w:rPr>
        <w:t xml:space="preserve"> </w:t>
      </w:r>
    </w:p>
    <w:p w14:paraId="4620A37C" w14:textId="260AA12B" w:rsidR="001469D4" w:rsidRPr="009E3D11" w:rsidRDefault="001469D4" w:rsidP="00375629">
      <w:pPr>
        <w:pStyle w:val="Indicador3"/>
        <w:rPr>
          <w:b/>
          <w:lang w:val="en-US"/>
        </w:rPr>
      </w:pPr>
      <w:r w:rsidRPr="009E3D11">
        <w:rPr>
          <w:lang w:val="en-US"/>
        </w:rPr>
        <w:t>¶</w:t>
      </w:r>
    </w:p>
    <w:p w14:paraId="6D2CA7D5" w14:textId="26DB8FAD" w:rsidR="00393782" w:rsidRPr="009E3D11" w:rsidRDefault="00207F76" w:rsidP="00B47E0B">
      <w:pPr>
        <w:pStyle w:val="TtulosResumenAbstrac"/>
        <w:rPr>
          <w:rFonts w:cs="Times New Roman"/>
          <w:lang w:val="en-US"/>
        </w:rPr>
      </w:pPr>
      <w:r w:rsidRPr="009E3D11">
        <w:rPr>
          <w:rFonts w:cs="Times New Roman"/>
          <w:lang w:val="en-US"/>
        </w:rPr>
        <w:t>Keyw</w:t>
      </w:r>
      <w:r w:rsidR="00393782" w:rsidRPr="009E3D11">
        <w:rPr>
          <w:rFonts w:cs="Times New Roman"/>
          <w:lang w:val="en-US"/>
        </w:rPr>
        <w:t xml:space="preserve">ords: </w:t>
      </w:r>
      <w:r w:rsidR="00912698" w:rsidRPr="009E3D11">
        <w:rPr>
          <w:rFonts w:cs="Times New Roman"/>
          <w:b w:val="0"/>
          <w:smallCaps w:val="0"/>
          <w:lang w:val="en-US"/>
        </w:rPr>
        <w:t xml:space="preserve">Particulate kinetic model, textbooks, secondary school, science teacher training, </w:t>
      </w:r>
      <w:r w:rsidR="006F53DA" w:rsidRPr="009E3D11">
        <w:rPr>
          <w:rFonts w:cs="Times New Roman"/>
          <w:b w:val="0"/>
          <w:smallCaps w:val="0"/>
          <w:lang w:val="en-US"/>
        </w:rPr>
        <w:t>science education</w:t>
      </w:r>
      <w:r w:rsidR="000536B8" w:rsidRPr="009E3D11">
        <w:rPr>
          <w:rFonts w:cs="Times New Roman"/>
          <w:b w:val="0"/>
          <w:smallCaps w:val="0"/>
          <w:lang w:val="en-US"/>
        </w:rPr>
        <w:t>.</w:t>
      </w:r>
    </w:p>
    <w:p w14:paraId="652F83C6" w14:textId="1D9EA9B0" w:rsidR="001469D4" w:rsidRPr="009E3D11" w:rsidRDefault="001469D4" w:rsidP="00375629">
      <w:pPr>
        <w:pStyle w:val="Indicador2"/>
        <w:rPr>
          <w:b/>
        </w:rPr>
      </w:pPr>
      <w:r w:rsidRPr="009E3D11">
        <w:t>¶</w:t>
      </w:r>
    </w:p>
    <w:p w14:paraId="6ADF2442" w14:textId="77777777" w:rsidR="00946429" w:rsidRPr="009E3D11" w:rsidRDefault="00207F76" w:rsidP="00B47E0B">
      <w:pPr>
        <w:pStyle w:val="Fechasdeaceptacin"/>
        <w:rPr>
          <w:rFonts w:cs="Times New Roman"/>
        </w:rPr>
      </w:pPr>
      <w:r w:rsidRPr="009E3D11">
        <w:rPr>
          <w:rFonts w:cs="Times New Roman"/>
        </w:rPr>
        <w:t>Fecha de r</w:t>
      </w:r>
      <w:r w:rsidR="00946429" w:rsidRPr="009E3D11">
        <w:rPr>
          <w:rFonts w:cs="Times New Roman"/>
        </w:rPr>
        <w:t xml:space="preserve">ecepción: </w:t>
      </w:r>
      <w:proofErr w:type="spellStart"/>
      <w:r w:rsidR="001469D4" w:rsidRPr="009E3D11">
        <w:rPr>
          <w:rFonts w:cs="Times New Roman"/>
          <w:highlight w:val="lightGray"/>
        </w:rPr>
        <w:t>xxxxxxxxxxxxx</w:t>
      </w:r>
      <w:proofErr w:type="spellEnd"/>
    </w:p>
    <w:p w14:paraId="0D7EF64F" w14:textId="77777777" w:rsidR="00946429" w:rsidRPr="009E3D11" w:rsidRDefault="00207F76" w:rsidP="00B47E0B">
      <w:pPr>
        <w:pStyle w:val="Fechasdeaceptacin"/>
        <w:rPr>
          <w:rFonts w:cs="Times New Roman"/>
        </w:rPr>
      </w:pPr>
      <w:r w:rsidRPr="009E3D11">
        <w:rPr>
          <w:rFonts w:cs="Times New Roman"/>
        </w:rPr>
        <w:t>Fecha de a</w:t>
      </w:r>
      <w:r w:rsidR="00946429" w:rsidRPr="009E3D11">
        <w:rPr>
          <w:rFonts w:cs="Times New Roman"/>
        </w:rPr>
        <w:t>ceptación:</w:t>
      </w:r>
      <w:r w:rsidR="001469D4" w:rsidRPr="009E3D11">
        <w:rPr>
          <w:rFonts w:cs="Times New Roman"/>
        </w:rPr>
        <w:t xml:space="preserve"> </w:t>
      </w:r>
      <w:proofErr w:type="spellStart"/>
      <w:r w:rsidR="001469D4" w:rsidRPr="009E3D11">
        <w:rPr>
          <w:rFonts w:cs="Times New Roman"/>
          <w:highlight w:val="lightGray"/>
        </w:rPr>
        <w:t>xxxxxxxxxxxx</w:t>
      </w:r>
      <w:proofErr w:type="spellEnd"/>
    </w:p>
    <w:p w14:paraId="5ABBF1C4" w14:textId="7BBA007C" w:rsidR="001469D4" w:rsidRPr="009E3D11" w:rsidRDefault="001469D4" w:rsidP="00375629">
      <w:pPr>
        <w:pStyle w:val="Indicador2"/>
        <w:rPr>
          <w:b/>
        </w:rPr>
      </w:pPr>
      <w:r w:rsidRPr="009E3D11">
        <w:t>¶</w:t>
      </w:r>
    </w:p>
    <w:p w14:paraId="7736C776" w14:textId="08509840" w:rsidR="00C91866" w:rsidRPr="009E3D11" w:rsidRDefault="00C91866" w:rsidP="00375629">
      <w:pPr>
        <w:pStyle w:val="Indicador2"/>
        <w:rPr>
          <w:b/>
        </w:rPr>
      </w:pPr>
      <w:r w:rsidRPr="009E3D11">
        <w:t>¶</w:t>
      </w:r>
    </w:p>
    <w:p w14:paraId="0B8F0337" w14:textId="77777777" w:rsidR="00CB15E9" w:rsidRPr="009E3D11" w:rsidRDefault="00EA60A4" w:rsidP="001469D4">
      <w:pPr>
        <w:pStyle w:val="TextoNormal"/>
        <w:rPr>
          <w:rFonts w:cs="Times New Roman"/>
          <w:lang w:val="es-ES"/>
        </w:rPr>
      </w:pPr>
      <w:r w:rsidRPr="009E3D11">
        <w:rPr>
          <w:rFonts w:cs="Times New Roman"/>
          <w:noProof/>
          <w:lang w:val="es-ES" w:eastAsia="es-ES"/>
        </w:rPr>
        <mc:AlternateContent>
          <mc:Choice Requires="wps">
            <w:drawing>
              <wp:anchor distT="0" distB="0" distL="114300" distR="114300" simplePos="0" relativeHeight="251658752" behindDoc="0" locked="0" layoutInCell="1" allowOverlap="1" wp14:anchorId="724F2338" wp14:editId="61070FB5">
                <wp:simplePos x="0" y="0"/>
                <wp:positionH relativeFrom="margin">
                  <wp:posOffset>60960</wp:posOffset>
                </wp:positionH>
                <wp:positionV relativeFrom="paragraph">
                  <wp:posOffset>39370</wp:posOffset>
                </wp:positionV>
                <wp:extent cx="6057900" cy="0"/>
                <wp:effectExtent l="0" t="19050" r="19050" b="19050"/>
                <wp:wrapNone/>
                <wp:docPr id="8" name="Conector recto 8"/>
                <wp:cNvGraphicFramePr/>
                <a:graphic xmlns:a="http://schemas.openxmlformats.org/drawingml/2006/main">
                  <a:graphicData uri="http://schemas.microsoft.com/office/word/2010/wordprocessingShape">
                    <wps:wsp>
                      <wps:cNvCnPr/>
                      <wps:spPr>
                        <a:xfrm flipV="1">
                          <a:off x="0" y="0"/>
                          <a:ext cx="6057900" cy="0"/>
                        </a:xfrm>
                        <a:prstGeom prst="line">
                          <a:avLst/>
                        </a:prstGeom>
                        <a:ln>
                          <a:solidFill>
                            <a:schemeClr val="accent6"/>
                          </a:solidFill>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75543" id="Conector recto 8" o:spid="_x0000_s1026" style="position:absolute;flip:y;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pt,3.1pt" to="481.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" strokecolor="#f79646 [3209]" strokeweight="3pt">
                <w10:wrap anchorx="margin"/>
              </v:line>
            </w:pict>
          </mc:Fallback>
        </mc:AlternateContent>
      </w:r>
    </w:p>
    <w:p w14:paraId="087B0683" w14:textId="77777777" w:rsidR="0013331D" w:rsidRPr="009E3D11" w:rsidRDefault="00C91866" w:rsidP="00B47E0B">
      <w:pPr>
        <w:pStyle w:val="Agradecimientos"/>
        <w:rPr>
          <w:rFonts w:cs="Times New Roman"/>
          <w:b/>
          <w:smallCaps/>
        </w:rPr>
      </w:pPr>
      <w:r w:rsidRPr="009E3D11">
        <w:rPr>
          <w:rFonts w:cs="Times New Roman"/>
        </w:rPr>
        <w:t>Agradecimientos, financiación o pertenencia a proyectos</w:t>
      </w:r>
      <w:r w:rsidR="004D2E97" w:rsidRPr="009E3D11">
        <w:rPr>
          <w:rFonts w:cs="Times New Roman"/>
        </w:rPr>
        <w:t xml:space="preserve"> (10 puntos)</w:t>
      </w:r>
      <w:r w:rsidRPr="009E3D11">
        <w:rPr>
          <w:rFonts w:cs="Times New Roman"/>
        </w:rPr>
        <w:t xml:space="preserve">. </w:t>
      </w:r>
      <w:r w:rsidR="0013331D" w:rsidRPr="009E3D11">
        <w:rPr>
          <w:rFonts w:cs="Times New Roman"/>
        </w:rPr>
        <w:br w:type="page"/>
      </w:r>
    </w:p>
    <w:p w14:paraId="72B58589" w14:textId="7E2BEFCA" w:rsidR="008E14ED" w:rsidRPr="009E3D11" w:rsidRDefault="00EC5B92" w:rsidP="00D54238">
      <w:pPr>
        <w:pStyle w:val="Encabezado1"/>
        <w:numPr>
          <w:ilvl w:val="0"/>
          <w:numId w:val="49"/>
        </w:numPr>
        <w:spacing w:before="0" w:after="0"/>
        <w:ind w:left="284" w:hanging="284"/>
        <w:rPr>
          <w:rFonts w:cs="Times New Roman"/>
        </w:rPr>
      </w:pPr>
      <w:r w:rsidRPr="009E3D11">
        <w:rPr>
          <w:rFonts w:cs="Times New Roman"/>
        </w:rPr>
        <w:lastRenderedPageBreak/>
        <w:t>Introducción</w:t>
      </w:r>
    </w:p>
    <w:p w14:paraId="1F9F15B2" w14:textId="77777777" w:rsidR="00D54238" w:rsidRPr="009E3D11" w:rsidRDefault="00D54238" w:rsidP="00D54238">
      <w:pPr>
        <w:pStyle w:val="TextoNormal"/>
        <w:ind w:firstLine="0"/>
        <w:rPr>
          <w:rFonts w:cs="Times New Roman"/>
        </w:rPr>
      </w:pPr>
    </w:p>
    <w:p w14:paraId="36778C5E" w14:textId="1E14D0E8" w:rsidR="005B4E9A" w:rsidRPr="009E3D11" w:rsidRDefault="005B4E9A" w:rsidP="00D54238">
      <w:pPr>
        <w:pStyle w:val="TextoNormal"/>
        <w:rPr>
          <w:rFonts w:cs="Times New Roman"/>
        </w:rPr>
      </w:pPr>
      <w:r w:rsidRPr="009E3D11">
        <w:rPr>
          <w:rFonts w:cs="Times New Roman"/>
        </w:rPr>
        <w:t xml:space="preserve">Los modelos desempeñan un papel fundamental en el desarrollo de la ciencia y la educación científica (Khan, 2011). En las últimas décadas, la alfabetización científica se ha convertido en una prioridad para la enseñanza de las ciencias en los niveles obligatorios, buscando que los individuos apliquen sus conocimientos en contenidos de ciencias, en distintos ámbitos de su vida personal, laboral y social. Una persona alfabetizada científicamente debería ser capaz de explicar y predecir fenómenos naturales, así como utilizar los conceptos y modelos científicos para analizar problemas cotidianos (Cañal, 2012; Pedrinaci, 2012). </w:t>
      </w:r>
    </w:p>
    <w:p w14:paraId="2350B570" w14:textId="77777777" w:rsidR="005B4E9A" w:rsidRPr="009E3D11" w:rsidRDefault="005B4E9A" w:rsidP="00D54238">
      <w:pPr>
        <w:pStyle w:val="TextoNormal"/>
        <w:rPr>
          <w:rFonts w:cs="Times New Roman"/>
        </w:rPr>
      </w:pPr>
      <w:r w:rsidRPr="009E3D11">
        <w:rPr>
          <w:rFonts w:cs="Times New Roman"/>
        </w:rPr>
        <w:t>En este sentido, los profesores de ciencias y los materiales curriculares utilizados juegan un papel crucial en este proceso (</w:t>
      </w:r>
      <w:proofErr w:type="spellStart"/>
      <w:r w:rsidRPr="009E3D11">
        <w:rPr>
          <w:rFonts w:cs="Times New Roman"/>
        </w:rPr>
        <w:t>Danusso</w:t>
      </w:r>
      <w:proofErr w:type="spellEnd"/>
      <w:r w:rsidRPr="009E3D11">
        <w:rPr>
          <w:rFonts w:cs="Times New Roman"/>
        </w:rPr>
        <w:t xml:space="preserve">, Testa y </w:t>
      </w:r>
      <w:proofErr w:type="spellStart"/>
      <w:r w:rsidRPr="009E3D11">
        <w:rPr>
          <w:rFonts w:cs="Times New Roman"/>
        </w:rPr>
        <w:t>Vicentini</w:t>
      </w:r>
      <w:proofErr w:type="spellEnd"/>
      <w:r w:rsidRPr="009E3D11">
        <w:rPr>
          <w:rFonts w:cs="Times New Roman"/>
        </w:rPr>
        <w:t>, 2010; Ibáñez, Romero y Jiménez, 2019;). Deben propiciar situaciones de enseñanza que impliquen el uso de modelos, siendo preciso cierto conocimiento por parte del profesor sobre qué es un modelo científico, sus funciones y potencialidades (Oh y Oh, 2011). Sin embargo, la investigación didáctica indica que muchos profesores presentan un conocimiento defectuoso o incompleto del concepto de modelo científico y de sus funciones esenciales (Gutiérrez, 2014; Oh y Oh, 2011), quizás debido a la escasa atención prestada en los programas de formación del profesorado, pudiendo realizar un uso superficial de los modelos científicos (</w:t>
      </w:r>
      <w:proofErr w:type="spellStart"/>
      <w:r w:rsidRPr="009E3D11">
        <w:rPr>
          <w:rFonts w:cs="Times New Roman"/>
        </w:rPr>
        <w:t>Danusso</w:t>
      </w:r>
      <w:proofErr w:type="spellEnd"/>
      <w:r w:rsidRPr="009E3D11">
        <w:rPr>
          <w:rFonts w:cs="Times New Roman"/>
        </w:rPr>
        <w:t xml:space="preserve"> et al. 2010; Khan, 2011). Algunos estudios indican que una aproximación ontológica al concepto de modelo científico facilitaría su aprendizaje por parte del profesorado, al aligerar la carga cognitiva del concepto (Gutiérrez, 2014), siendo un planteamiento adecuado tanto para su definición como para su enseñanza (Chen, 2011; </w:t>
      </w:r>
      <w:proofErr w:type="spellStart"/>
      <w:r w:rsidRPr="009E3D11">
        <w:rPr>
          <w:rFonts w:cs="Times New Roman"/>
        </w:rPr>
        <w:t>Giere</w:t>
      </w:r>
      <w:proofErr w:type="spellEnd"/>
      <w:r w:rsidRPr="009E3D11">
        <w:rPr>
          <w:rFonts w:cs="Times New Roman"/>
        </w:rPr>
        <w:t>, 2010).</w:t>
      </w:r>
    </w:p>
    <w:p w14:paraId="6A4D4182" w14:textId="4AA6CFD3" w:rsidR="005B4E9A" w:rsidRPr="009E3D11" w:rsidRDefault="005B4E9A" w:rsidP="007C0931">
      <w:pPr>
        <w:pStyle w:val="TextoNormal"/>
        <w:rPr>
          <w:rFonts w:cs="Times New Roman"/>
          <w:lang w:val="es-ES"/>
        </w:rPr>
      </w:pPr>
      <w:r w:rsidRPr="009E3D11">
        <w:rPr>
          <w:rFonts w:cs="Times New Roman"/>
          <w:lang w:val="es-ES"/>
        </w:rPr>
        <w:t>Gutiérrez (2014) da una definición de lo que es un modelo científico, recurriendo a la ontología según Mario Bunge, el cual distingue entre modelo objeto y modelo teórico:</w:t>
      </w:r>
    </w:p>
    <w:p w14:paraId="7C7FA797" w14:textId="77777777" w:rsidR="007C0931" w:rsidRPr="009E3D11" w:rsidRDefault="007C0931" w:rsidP="007C0931">
      <w:pPr>
        <w:pStyle w:val="TextoNormal"/>
        <w:rPr>
          <w:rFonts w:cs="Times New Roman"/>
          <w:lang w:val="es-ES"/>
        </w:rPr>
      </w:pPr>
    </w:p>
    <w:p w14:paraId="30D6FE6E" w14:textId="77777777" w:rsidR="005B4E9A" w:rsidRPr="00FE28F4" w:rsidRDefault="005B4E9A" w:rsidP="005174C9">
      <w:pPr>
        <w:pStyle w:val="Citatextual"/>
        <w:rPr>
          <w:color w:val="auto"/>
          <w:lang w:val="es-ES"/>
        </w:rPr>
      </w:pPr>
      <w:r w:rsidRPr="00FE28F4">
        <w:rPr>
          <w:color w:val="auto"/>
          <w:lang w:val="es-ES"/>
        </w:rPr>
        <w:t xml:space="preserve">Un modelo objeto es una representación esquemática de un sistema real o conjeturado. Este esquema enumera las propiedades más importantes de un objeto de una especie determinada. </w:t>
      </w:r>
    </w:p>
    <w:p w14:paraId="42EB9282" w14:textId="77777777" w:rsidR="005B4E9A" w:rsidRPr="00FE28F4" w:rsidRDefault="005B4E9A" w:rsidP="005174C9">
      <w:pPr>
        <w:pStyle w:val="Citatextual"/>
        <w:rPr>
          <w:color w:val="auto"/>
          <w:lang w:val="es-ES"/>
        </w:rPr>
      </w:pPr>
      <w:r w:rsidRPr="00FE28F4">
        <w:rPr>
          <w:color w:val="auto"/>
          <w:lang w:val="es-ES"/>
        </w:rPr>
        <w:t>Un modelo objeto junto con una serie de enunciados legales es un modelo teórico [modelo científico] de un sistema real o conjeturado. (Bunge 1973, citado por Gutiérrez, 2014, p. 50)</w:t>
      </w:r>
    </w:p>
    <w:p w14:paraId="6260692E" w14:textId="484D592C" w:rsidR="005B4E9A" w:rsidRPr="009E3D11" w:rsidRDefault="005B4E9A" w:rsidP="005B4E9A">
      <w:pPr>
        <w:spacing w:before="120"/>
        <w:ind w:firstLine="567"/>
        <w:rPr>
          <w:rFonts w:cs="Times New Roman"/>
          <w:sz w:val="24"/>
          <w:lang w:val="es-ES"/>
        </w:rPr>
      </w:pPr>
      <w:r w:rsidRPr="009E3D11">
        <w:rPr>
          <w:rFonts w:cs="Times New Roman"/>
          <w:sz w:val="24"/>
          <w:lang w:val="es-ES"/>
        </w:rPr>
        <w:t>De forma que establece lo siguiente:</w:t>
      </w:r>
    </w:p>
    <w:p w14:paraId="5A62B6A3" w14:textId="77777777" w:rsidR="007C0931" w:rsidRPr="009E3D11" w:rsidRDefault="007C0931" w:rsidP="005B4E9A">
      <w:pPr>
        <w:spacing w:before="120"/>
        <w:ind w:firstLine="567"/>
        <w:rPr>
          <w:rFonts w:cs="Times New Roman"/>
          <w:sz w:val="24"/>
          <w:lang w:val="es-ES"/>
        </w:rPr>
      </w:pPr>
    </w:p>
    <w:p w14:paraId="27AFEF64" w14:textId="3CFCE6CE" w:rsidR="005B4E9A" w:rsidRPr="00FE28F4" w:rsidRDefault="005B4E9A" w:rsidP="005174C9">
      <w:pPr>
        <w:pStyle w:val="Citatextual"/>
        <w:rPr>
          <w:color w:val="auto"/>
          <w:lang w:val="es-ES"/>
        </w:rPr>
      </w:pPr>
      <w:r w:rsidRPr="00FE28F4">
        <w:rPr>
          <w:color w:val="auto"/>
          <w:lang w:val="es-ES"/>
        </w:rPr>
        <w:t>Un modelo científico es una representación de un sistema real o conjeturado, consistente en un conjunto de entidades con sus principales propiedades explicitadas, y un conjunto de enunciados legales que determinan el comportamiento de esas entidades y cuyas funciones esenciales son la explicación y la predicción. (Gutiérrez, 2014, p. 51)</w:t>
      </w:r>
    </w:p>
    <w:p w14:paraId="4D2F4A7F" w14:textId="77777777" w:rsidR="00F62431" w:rsidRPr="009E3D11" w:rsidRDefault="00F62431" w:rsidP="00F62431">
      <w:pPr>
        <w:pStyle w:val="TextoNormal"/>
        <w:rPr>
          <w:rFonts w:cs="Times New Roman"/>
        </w:rPr>
      </w:pPr>
    </w:p>
    <w:p w14:paraId="237F9577" w14:textId="77777777" w:rsidR="005B4E9A" w:rsidRPr="009E3D11" w:rsidRDefault="005B4E9A" w:rsidP="007C0931">
      <w:pPr>
        <w:pStyle w:val="TextoNormal"/>
        <w:rPr>
          <w:rFonts w:cs="Times New Roman"/>
        </w:rPr>
      </w:pPr>
      <w:r w:rsidRPr="009E3D11">
        <w:rPr>
          <w:rFonts w:cs="Times New Roman"/>
        </w:rPr>
        <w:t>Según esta definición, se puede afirmar que los constituyentes ontológicos de un modelo científico serían, un conjunto de entidades (modelo objeto) con sus propiedades especificadas, y un conjunto de enunciados legales, referidos a los comportamientos de las entidades consideradas en el modelo objeto. Además, la explicación y la predicción constituirían las funciones esenciales de un modelo científico, en cuanto sistema hipotético-deductivo. Algunos autores hacen referencia a la descripción como otra función de un modelo científico. A este respecto, Gutiérrez (2014) indica que esto sería redundante, ya que el &lt;&lt;modelo objeto&gt;&gt; contiene las entidades y sus propiedades descritas.</w:t>
      </w:r>
    </w:p>
    <w:p w14:paraId="7095AA4E" w14:textId="77777777" w:rsidR="005B4E9A" w:rsidRPr="009E3D11" w:rsidRDefault="005B4E9A" w:rsidP="007C0931">
      <w:pPr>
        <w:pStyle w:val="TextoNormal"/>
        <w:rPr>
          <w:rFonts w:cs="Times New Roman"/>
        </w:rPr>
      </w:pPr>
      <w:r w:rsidRPr="009E3D11">
        <w:rPr>
          <w:rFonts w:cs="Times New Roman"/>
        </w:rPr>
        <w:t>Considerando lo que deberían saber los profesores del concepto de modelo y sus funciones, esta definición ontológica de modelo científico les proporcionaría un conocimiento que les sería básico para llevar a cabo una enseñanza aceptable (Gutiérrez, 2014).</w:t>
      </w:r>
    </w:p>
    <w:p w14:paraId="38B35564" w14:textId="77777777" w:rsidR="005B4E9A" w:rsidRPr="009E3D11" w:rsidRDefault="005B4E9A" w:rsidP="007C0931">
      <w:pPr>
        <w:pStyle w:val="TextoNormal"/>
        <w:rPr>
          <w:rFonts w:cs="Times New Roman"/>
        </w:rPr>
      </w:pPr>
      <w:r w:rsidRPr="009E3D11">
        <w:rPr>
          <w:rFonts w:cs="Times New Roman"/>
        </w:rPr>
        <w:t xml:space="preserve">Los modelos científicos no constituyen la realidad, pero tampoco son copias de la misma; además, pueden ser modificados, de manera que podemos encontrar distintos modelos. Así, para dar explicación sobre la estructura interna de la materia, podemos aludir al modelo cinético particular </w:t>
      </w:r>
      <w:r w:rsidRPr="009E3D11">
        <w:rPr>
          <w:rFonts w:cs="Times New Roman"/>
        </w:rPr>
        <w:lastRenderedPageBreak/>
        <w:t>(MCP), modelo atómico molecular, modelo atómico, atendiendo a su diferente poder de explicación y capacidad de predicción.</w:t>
      </w:r>
    </w:p>
    <w:p w14:paraId="52DFBC43" w14:textId="77777777" w:rsidR="005B4E9A" w:rsidRPr="009E3D11" w:rsidRDefault="005B4E9A" w:rsidP="007C0931">
      <w:pPr>
        <w:pStyle w:val="TextoNormal"/>
        <w:rPr>
          <w:rFonts w:cs="Times New Roman"/>
        </w:rPr>
      </w:pPr>
      <w:r w:rsidRPr="009E3D11">
        <w:rPr>
          <w:rFonts w:cs="Times New Roman"/>
        </w:rPr>
        <w:t xml:space="preserve">Por otra parte, el modelo cognitivo de ciencia escolar considera que la unidad fundamental tanto de la ciencia de los científicos como de la ciencia escolar es el modelo teórico </w:t>
      </w:r>
      <w:bookmarkStart w:id="1" w:name="_Hlk103269556"/>
      <w:r w:rsidRPr="009E3D11">
        <w:rPr>
          <w:rFonts w:cs="Times New Roman"/>
        </w:rPr>
        <w:t>(</w:t>
      </w:r>
      <w:proofErr w:type="spellStart"/>
      <w:r w:rsidRPr="009E3D11">
        <w:rPr>
          <w:rFonts w:cs="Times New Roman"/>
        </w:rPr>
        <w:t>Adúriz</w:t>
      </w:r>
      <w:proofErr w:type="spellEnd"/>
      <w:r w:rsidRPr="009E3D11">
        <w:rPr>
          <w:rFonts w:cs="Times New Roman"/>
        </w:rPr>
        <w:t xml:space="preserve">-Bravo, 2013; Izquierdo, </w:t>
      </w:r>
      <w:proofErr w:type="spellStart"/>
      <w:r w:rsidRPr="009E3D11">
        <w:rPr>
          <w:rFonts w:cs="Times New Roman"/>
        </w:rPr>
        <w:t>Sanmartí</w:t>
      </w:r>
      <w:proofErr w:type="spellEnd"/>
      <w:r w:rsidRPr="009E3D11">
        <w:rPr>
          <w:rFonts w:cs="Times New Roman"/>
        </w:rPr>
        <w:t xml:space="preserve"> y </w:t>
      </w:r>
      <w:proofErr w:type="spellStart"/>
      <w:r w:rsidRPr="009E3D11">
        <w:rPr>
          <w:rFonts w:cs="Times New Roman"/>
        </w:rPr>
        <w:t>Espinet</w:t>
      </w:r>
      <w:proofErr w:type="spellEnd"/>
      <w:r w:rsidRPr="009E3D11">
        <w:rPr>
          <w:rFonts w:cs="Times New Roman"/>
        </w:rPr>
        <w:t xml:space="preserve">, 1999). </w:t>
      </w:r>
      <w:bookmarkEnd w:id="1"/>
      <w:r w:rsidRPr="009E3D11">
        <w:rPr>
          <w:rFonts w:cs="Times New Roman"/>
        </w:rPr>
        <w:t>Además, sostiene que al no ser el alumno un científico sino un científico escolar, habría que hablar de modelos científicos escolares frente a los modelos científicos, los cuales, aunque tienen un poder explicativo similar al de los modelos científicos, constituyen una versión adaptada a las posibilidades de los alumnos (Nebot y Márquez, 2019).</w:t>
      </w:r>
    </w:p>
    <w:p w14:paraId="6C46357F" w14:textId="77777777" w:rsidR="005B4E9A" w:rsidRPr="009E3D11" w:rsidRDefault="005B4E9A" w:rsidP="007C0931">
      <w:pPr>
        <w:pStyle w:val="TextoNormal"/>
        <w:rPr>
          <w:rFonts w:cs="Times New Roman"/>
        </w:rPr>
      </w:pPr>
      <w:r w:rsidRPr="009E3D11">
        <w:rPr>
          <w:rFonts w:cs="Times New Roman"/>
        </w:rPr>
        <w:t xml:space="preserve">El MCP constituye el primer modelo científico escolar sobre la constitución de la materia que se utiliza en la educación secundaria obligatoria-ESO </w:t>
      </w:r>
      <w:bookmarkStart w:id="2" w:name="_Hlk103269718"/>
      <w:r w:rsidRPr="009E3D11">
        <w:rPr>
          <w:rFonts w:cs="Times New Roman"/>
        </w:rPr>
        <w:t xml:space="preserve">(Decreto 220 de 2015). </w:t>
      </w:r>
      <w:bookmarkEnd w:id="2"/>
      <w:r w:rsidRPr="009E3D11">
        <w:rPr>
          <w:rFonts w:cs="Times New Roman"/>
        </w:rPr>
        <w:t>La propuesta curricular hace alusión a los modelos científicos con las etapas del método científico (bloque 1. Actividad científica) y al MCP en el bloque 2 dedicado al estudio de la materia. Llama la atención que en su enunciado especifique el tipo de partículas (entidades) a las que se refiere el modelo (Modelo cinético-molecular) dado que, considerar como entidades a las partículas sería suficiente para hacer frente a la posterior prescripción que hace sobre la utilización del modelo en relación con las propiedades de los estados de agregación, los cambios de estado de la materia y el comportamiento de los gases, puesto que permite distinguir con claridad entre lo que son descripciones de observaciones y la interpretación de las mismas desde el nivel microscópico (</w:t>
      </w:r>
      <w:proofErr w:type="spellStart"/>
      <w:r w:rsidRPr="009E3D11">
        <w:rPr>
          <w:rFonts w:cs="Times New Roman"/>
        </w:rPr>
        <w:t>Hierrezuelo</w:t>
      </w:r>
      <w:proofErr w:type="spellEnd"/>
      <w:r w:rsidRPr="009E3D11">
        <w:rPr>
          <w:rFonts w:cs="Times New Roman"/>
        </w:rPr>
        <w:t xml:space="preserve"> y </w:t>
      </w:r>
      <w:proofErr w:type="spellStart"/>
      <w:r w:rsidRPr="009E3D11">
        <w:rPr>
          <w:rFonts w:cs="Times New Roman"/>
        </w:rPr>
        <w:t>Hierrezuelo</w:t>
      </w:r>
      <w:proofErr w:type="spellEnd"/>
      <w:r w:rsidRPr="009E3D11">
        <w:rPr>
          <w:rFonts w:cs="Times New Roman"/>
        </w:rPr>
        <w:t>, 2020).</w:t>
      </w:r>
    </w:p>
    <w:p w14:paraId="5C7F3D33" w14:textId="77777777" w:rsidR="005B4E9A" w:rsidRPr="009E3D11" w:rsidRDefault="005B4E9A" w:rsidP="007C0931">
      <w:pPr>
        <w:pStyle w:val="TextoNormal"/>
        <w:rPr>
          <w:rFonts w:cs="Times New Roman"/>
        </w:rPr>
      </w:pPr>
      <w:r w:rsidRPr="009E3D11">
        <w:rPr>
          <w:rFonts w:cs="Times New Roman"/>
        </w:rPr>
        <w:t xml:space="preserve">Por otro lado, el MCP es uno de esos contenidos a los que la didáctica de las ciencias experimentales  ha prestado mucha atención en relación con las ideas alternativas que tienen los estudiantes sobre la constitución de la materia (Jiménez et al., 2006; Johnson, 1998; </w:t>
      </w:r>
      <w:proofErr w:type="spellStart"/>
      <w:r w:rsidRPr="009E3D11">
        <w:rPr>
          <w:rFonts w:cs="Times New Roman"/>
        </w:rPr>
        <w:t>Nakhleh</w:t>
      </w:r>
      <w:proofErr w:type="spellEnd"/>
      <w:r w:rsidRPr="009E3D11">
        <w:rPr>
          <w:rFonts w:cs="Times New Roman"/>
        </w:rPr>
        <w:t xml:space="preserve">, </w:t>
      </w:r>
      <w:proofErr w:type="spellStart"/>
      <w:r w:rsidRPr="009E3D11">
        <w:rPr>
          <w:rFonts w:cs="Times New Roman"/>
        </w:rPr>
        <w:t>Smarapungavan</w:t>
      </w:r>
      <w:proofErr w:type="spellEnd"/>
      <w:r w:rsidRPr="009E3D11">
        <w:rPr>
          <w:rFonts w:cs="Times New Roman"/>
        </w:rPr>
        <w:t xml:space="preserve"> y </w:t>
      </w:r>
      <w:proofErr w:type="spellStart"/>
      <w:r w:rsidRPr="009E3D11">
        <w:rPr>
          <w:rFonts w:cs="Times New Roman"/>
        </w:rPr>
        <w:t>Saglam</w:t>
      </w:r>
      <w:proofErr w:type="spellEnd"/>
      <w:r w:rsidRPr="009E3D11">
        <w:rPr>
          <w:rFonts w:cs="Times New Roman"/>
        </w:rPr>
        <w:t xml:space="preserve">, 2005; </w:t>
      </w:r>
      <w:proofErr w:type="spellStart"/>
      <w:r w:rsidRPr="009E3D11">
        <w:rPr>
          <w:rFonts w:cs="Times New Roman"/>
        </w:rPr>
        <w:t>Treagust</w:t>
      </w:r>
      <w:proofErr w:type="spellEnd"/>
      <w:r w:rsidRPr="009E3D11">
        <w:rPr>
          <w:rFonts w:cs="Times New Roman"/>
        </w:rPr>
        <w:t xml:space="preserve"> et al., 2010), así como a la utilización de estrategias de instrucción buscando el cambio conceptual (</w:t>
      </w:r>
      <w:proofErr w:type="spellStart"/>
      <w:r w:rsidRPr="009E3D11">
        <w:rPr>
          <w:rFonts w:cs="Times New Roman"/>
        </w:rPr>
        <w:t>Duit</w:t>
      </w:r>
      <w:proofErr w:type="spellEnd"/>
      <w:r w:rsidRPr="009E3D11">
        <w:rPr>
          <w:rFonts w:cs="Times New Roman"/>
        </w:rPr>
        <w:t xml:space="preserve">, 1999) y la progresión del aprendizaje de la materia (Stevens, Delgado y </w:t>
      </w:r>
      <w:proofErr w:type="spellStart"/>
      <w:r w:rsidRPr="009E3D11">
        <w:rPr>
          <w:rFonts w:cs="Times New Roman"/>
        </w:rPr>
        <w:t>Krajcik</w:t>
      </w:r>
      <w:proofErr w:type="spellEnd"/>
      <w:r w:rsidRPr="009E3D11">
        <w:rPr>
          <w:rFonts w:cs="Times New Roman"/>
        </w:rPr>
        <w:t xml:space="preserve">, 2010). Los alumnos tienden a explicar lo microscópico a partir de su experiencia macroscópica y no a la inversa, como sería deseable desde el punto de vista científico (Gómez-Crespo, Pozo y Gutiérrez, 2004). Por tanto, transmitir al alumno qué es lo que explica el modelo, cuáles son sus limitaciones y sus posibles extensiones y generalizaciones, no sería suficiente para un proceso de </w:t>
      </w:r>
      <w:proofErr w:type="spellStart"/>
      <w:r w:rsidRPr="009E3D11">
        <w:rPr>
          <w:rFonts w:cs="Times New Roman"/>
        </w:rPr>
        <w:t>redescripción</w:t>
      </w:r>
      <w:proofErr w:type="spellEnd"/>
      <w:r w:rsidRPr="009E3D11">
        <w:rPr>
          <w:rFonts w:cs="Times New Roman"/>
        </w:rPr>
        <w:t xml:space="preserve"> representacional, precisando que se le proporcionen oportunidades para explicar y predecir fenómenos utilizando el MCP (Gómez-Crespo et al., 2004; Guevara y Valdez, 2004). </w:t>
      </w:r>
    </w:p>
    <w:p w14:paraId="185BB54E" w14:textId="77777777" w:rsidR="005B4E9A" w:rsidRPr="009E3D11" w:rsidRDefault="005B4E9A" w:rsidP="007C0931">
      <w:pPr>
        <w:pStyle w:val="TextoNormal"/>
        <w:rPr>
          <w:rFonts w:cs="Times New Roman"/>
        </w:rPr>
      </w:pPr>
      <w:r w:rsidRPr="009E3D11">
        <w:rPr>
          <w:rFonts w:cs="Times New Roman"/>
        </w:rPr>
        <w:t xml:space="preserve">Así mismo, </w:t>
      </w:r>
      <w:bookmarkStart w:id="3" w:name="_Hlk107212969"/>
      <w:r w:rsidRPr="009E3D11">
        <w:rPr>
          <w:rFonts w:cs="Times New Roman"/>
        </w:rPr>
        <w:t xml:space="preserve">dado que los libros de texto continúan siendo el principal recurso utilizado por los profesores en las clases de ciencias </w:t>
      </w:r>
      <w:bookmarkEnd w:id="3"/>
      <w:r w:rsidRPr="009E3D11">
        <w:rPr>
          <w:rFonts w:cs="Times New Roman"/>
        </w:rPr>
        <w:t xml:space="preserve">(Ibáñez et al., 2019; </w:t>
      </w:r>
      <w:proofErr w:type="spellStart"/>
      <w:r w:rsidRPr="009E3D11">
        <w:rPr>
          <w:rFonts w:cs="Times New Roman"/>
        </w:rPr>
        <w:t>Occelli</w:t>
      </w:r>
      <w:proofErr w:type="spellEnd"/>
      <w:r w:rsidRPr="009E3D11">
        <w:rPr>
          <w:rFonts w:cs="Times New Roman"/>
        </w:rPr>
        <w:t xml:space="preserve"> y </w:t>
      </w:r>
      <w:proofErr w:type="spellStart"/>
      <w:r w:rsidRPr="009E3D11">
        <w:rPr>
          <w:rFonts w:cs="Times New Roman"/>
        </w:rPr>
        <w:t>Valeiras</w:t>
      </w:r>
      <w:proofErr w:type="spellEnd"/>
      <w:r w:rsidRPr="009E3D11">
        <w:rPr>
          <w:rFonts w:cs="Times New Roman"/>
        </w:rPr>
        <w:t>, 2013), es importante que estos dispongan de criterios que les permitan analizar y comparar los diferentes textos de cara a su selección o a la hora de buscar recursos que los complementen, para conocer la potencialidad del propio material y la posibilidad de adaptación a la práctica docente del profesorado. En relación con los modelos como elementos de la actividad científica, y más concretamente con el MCP, es útil de cara a la mejora del proceso de enseñanza-aprendizaje, que se efectúe un análisis de las versiones propuestas por los libros de texto, que permita establecer si cubren los requisitos de un modelo científico escolar (Guevara y Valdez, 2004) y qué exigencias precisan del profesorado en su utilización.</w:t>
      </w:r>
    </w:p>
    <w:p w14:paraId="11473AC5" w14:textId="30036274" w:rsidR="005B4E9A" w:rsidRPr="009E3D11" w:rsidRDefault="005B4E9A" w:rsidP="007C0931">
      <w:pPr>
        <w:pStyle w:val="TextoNormal"/>
        <w:rPr>
          <w:rFonts w:cs="Times New Roman"/>
        </w:rPr>
      </w:pPr>
      <w:r w:rsidRPr="009E3D11">
        <w:rPr>
          <w:rFonts w:cs="Times New Roman"/>
        </w:rPr>
        <w:t>Para contribuir en este sentido</w:t>
      </w:r>
      <w:r w:rsidR="004C5566" w:rsidRPr="009E3D11">
        <w:rPr>
          <w:rFonts w:cs="Times New Roman"/>
        </w:rPr>
        <w:t>, en el p</w:t>
      </w:r>
      <w:r w:rsidRPr="009E3D11">
        <w:rPr>
          <w:rFonts w:cs="Times New Roman"/>
        </w:rPr>
        <w:t>resente trabajo se han planteado tres problemas de investigación</w:t>
      </w:r>
      <w:r w:rsidR="009C3308" w:rsidRPr="009E3D11">
        <w:rPr>
          <w:rFonts w:cs="Times New Roman"/>
        </w:rPr>
        <w:t xml:space="preserve"> (PP)</w:t>
      </w:r>
      <w:r w:rsidRPr="009E3D11">
        <w:rPr>
          <w:rFonts w:cs="Times New Roman"/>
        </w:rPr>
        <w:t>:</w:t>
      </w:r>
    </w:p>
    <w:p w14:paraId="74A64B57" w14:textId="77777777" w:rsidR="005B4E9A" w:rsidRPr="009E3D11" w:rsidRDefault="005B4E9A" w:rsidP="007C0931">
      <w:pPr>
        <w:pStyle w:val="TextoNormal"/>
        <w:rPr>
          <w:rFonts w:cs="Times New Roman"/>
        </w:rPr>
      </w:pPr>
      <w:r w:rsidRPr="009E3D11">
        <w:rPr>
          <w:rFonts w:cs="Times New Roman"/>
        </w:rPr>
        <w:t xml:space="preserve">PP1. </w:t>
      </w:r>
      <w:bookmarkStart w:id="4" w:name="_Hlk103768390"/>
      <w:r w:rsidRPr="009E3D11">
        <w:rPr>
          <w:rFonts w:cs="Times New Roman"/>
        </w:rPr>
        <w:t>¿Cómo introducen los libros de texto el concepto de modelo científico como elemento de la actividad científica?</w:t>
      </w:r>
    </w:p>
    <w:bookmarkEnd w:id="4"/>
    <w:p w14:paraId="2AA53627" w14:textId="77777777" w:rsidR="005B4E9A" w:rsidRPr="009E3D11" w:rsidRDefault="005B4E9A" w:rsidP="007C0931">
      <w:pPr>
        <w:pStyle w:val="TextoNormal"/>
        <w:rPr>
          <w:rFonts w:cs="Times New Roman"/>
        </w:rPr>
      </w:pPr>
      <w:r w:rsidRPr="009E3D11">
        <w:rPr>
          <w:rFonts w:cs="Times New Roman"/>
        </w:rPr>
        <w:t>PP2. ¿Cómo introducen los libros de texto el MCP y qué componentes ontológicos del modelo incluyen?</w:t>
      </w:r>
    </w:p>
    <w:p w14:paraId="6F7FF2A8" w14:textId="5EE6A9E6" w:rsidR="005B4E9A" w:rsidRPr="009E3D11" w:rsidRDefault="005B4E9A" w:rsidP="007C0931">
      <w:pPr>
        <w:pStyle w:val="TextoNormal"/>
        <w:rPr>
          <w:rFonts w:cs="Times New Roman"/>
        </w:rPr>
      </w:pPr>
      <w:r w:rsidRPr="009E3D11">
        <w:rPr>
          <w:rFonts w:cs="Times New Roman"/>
        </w:rPr>
        <w:t>PP3. ¿Qué funciones del MCP promueven las actividades propuestas por los libros de texto?</w:t>
      </w:r>
    </w:p>
    <w:p w14:paraId="5210D6C4" w14:textId="77777777" w:rsidR="005B4E9A" w:rsidRPr="009E3D11" w:rsidRDefault="005B4E9A" w:rsidP="007C0931">
      <w:pPr>
        <w:pStyle w:val="Indicador2"/>
      </w:pPr>
    </w:p>
    <w:p w14:paraId="777621A9" w14:textId="5D528A1F" w:rsidR="00380EA1" w:rsidRPr="009E3D11" w:rsidRDefault="009C3308" w:rsidP="00D54238">
      <w:pPr>
        <w:pStyle w:val="Encabezado1"/>
        <w:numPr>
          <w:ilvl w:val="0"/>
          <w:numId w:val="39"/>
        </w:numPr>
        <w:spacing w:before="0" w:after="0"/>
        <w:ind w:left="284" w:hanging="284"/>
        <w:rPr>
          <w:rFonts w:cs="Times New Roman"/>
        </w:rPr>
      </w:pPr>
      <w:r w:rsidRPr="009E3D11">
        <w:rPr>
          <w:rFonts w:cs="Times New Roman"/>
        </w:rPr>
        <w:t>Metodología</w:t>
      </w:r>
    </w:p>
    <w:p w14:paraId="09F63C12" w14:textId="51D9ED23" w:rsidR="00380EA1" w:rsidRPr="009E3D11" w:rsidRDefault="00380EA1" w:rsidP="00375629">
      <w:pPr>
        <w:pStyle w:val="Indicador2"/>
        <w:rPr>
          <w:b/>
        </w:rPr>
      </w:pPr>
    </w:p>
    <w:p w14:paraId="71E944C2" w14:textId="6F785AEF" w:rsidR="009C3308" w:rsidRPr="009E3D11" w:rsidRDefault="009C3308" w:rsidP="009C3308">
      <w:pPr>
        <w:pStyle w:val="TextoNormal"/>
        <w:rPr>
          <w:rFonts w:cs="Times New Roman"/>
        </w:rPr>
      </w:pPr>
      <w:r w:rsidRPr="009E3D11">
        <w:rPr>
          <w:rFonts w:cs="Times New Roman"/>
        </w:rPr>
        <w:lastRenderedPageBreak/>
        <w:t>Se han seleccionado siete libros de texto de Física y Química de editoriales ampliamente implantadas en la Región de Murcia (tabla 1), pertenecientes a la Ley Orgánica de Mejora de la Calidad Educativa (LOMCE) y para el 2º curso de ESO, pues es en este curso cuando el currículo prescribe la introducción del método científico y sus etapas, así como del MCP.</w:t>
      </w:r>
    </w:p>
    <w:p w14:paraId="77457A68" w14:textId="3F75E416" w:rsidR="009C3308" w:rsidRPr="009E3D11" w:rsidRDefault="009C3308" w:rsidP="009C3308">
      <w:pPr>
        <w:pStyle w:val="TextoNormal"/>
        <w:rPr>
          <w:rFonts w:cs="Times New Roman"/>
        </w:rPr>
      </w:pPr>
    </w:p>
    <w:p w14:paraId="50661B4A" w14:textId="48DE96F5" w:rsidR="009C3308" w:rsidRPr="009E3D11" w:rsidRDefault="009C3308" w:rsidP="009C3308">
      <w:pPr>
        <w:pStyle w:val="phmfigures"/>
        <w:spacing w:before="0"/>
        <w:ind w:firstLine="0"/>
        <w:rPr>
          <w:rFonts w:cs="Times New Roman"/>
          <w:lang w:eastAsia="es-ES"/>
        </w:rPr>
      </w:pPr>
      <w:r w:rsidRPr="009E3D11">
        <w:rPr>
          <w:rFonts w:cs="Times New Roman"/>
          <w:b/>
          <w:smallCaps/>
          <w:sz w:val="22"/>
        </w:rPr>
        <w:t>Tabla 1.</w:t>
      </w:r>
      <w:r w:rsidRPr="009E3D11">
        <w:rPr>
          <w:rFonts w:cs="Times New Roman"/>
          <w:sz w:val="22"/>
        </w:rPr>
        <w:t xml:space="preserve"> Libros de texto de física y química de 2º ESO utilizados para el análisis</w:t>
      </w:r>
    </w:p>
    <w:p w14:paraId="28BC0705" w14:textId="77777777" w:rsidR="009C3308" w:rsidRPr="009E3D11" w:rsidRDefault="009C3308" w:rsidP="009C3308">
      <w:pPr>
        <w:pStyle w:val="phmfigures"/>
        <w:spacing w:before="0"/>
        <w:ind w:firstLine="0"/>
        <w:rPr>
          <w:rFonts w:cs="Times New Roman"/>
          <w:lang w:eastAsia="es-ES"/>
        </w:rPr>
      </w:pPr>
    </w:p>
    <w:tbl>
      <w:tblPr>
        <w:tblW w:w="4342" w:type="pct"/>
        <w:jc w:val="center"/>
        <w:tblBorders>
          <w:top w:val="single" w:sz="4" w:space="0" w:color="auto"/>
          <w:bottom w:val="single" w:sz="4" w:space="0" w:color="auto"/>
          <w:insideH w:val="single" w:sz="4" w:space="0" w:color="auto"/>
        </w:tblBorders>
        <w:tblLook w:val="00A0" w:firstRow="1" w:lastRow="0" w:firstColumn="1" w:lastColumn="0" w:noHBand="0" w:noVBand="0"/>
      </w:tblPr>
      <w:tblGrid>
        <w:gridCol w:w="1209"/>
        <w:gridCol w:w="2335"/>
        <w:gridCol w:w="2834"/>
        <w:gridCol w:w="1986"/>
      </w:tblGrid>
      <w:tr w:rsidR="009C3308" w:rsidRPr="009E3D11" w14:paraId="0AC3BC04" w14:textId="77777777" w:rsidTr="009C3308">
        <w:trPr>
          <w:trHeight w:hRule="exact" w:val="340"/>
          <w:jc w:val="center"/>
        </w:trPr>
        <w:tc>
          <w:tcPr>
            <w:tcW w:w="723" w:type="pct"/>
            <w:vAlign w:val="center"/>
          </w:tcPr>
          <w:p w14:paraId="2DB09EF5"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Código</w:t>
            </w:r>
          </w:p>
        </w:tc>
        <w:tc>
          <w:tcPr>
            <w:tcW w:w="1396" w:type="pct"/>
            <w:vAlign w:val="center"/>
          </w:tcPr>
          <w:p w14:paraId="6BCEE469"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Editorial</w:t>
            </w:r>
          </w:p>
        </w:tc>
        <w:tc>
          <w:tcPr>
            <w:tcW w:w="1694" w:type="pct"/>
            <w:vAlign w:val="center"/>
          </w:tcPr>
          <w:p w14:paraId="7B1D6DF4"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Proyecto</w:t>
            </w:r>
          </w:p>
        </w:tc>
        <w:tc>
          <w:tcPr>
            <w:tcW w:w="1187" w:type="pct"/>
            <w:vAlign w:val="center"/>
          </w:tcPr>
          <w:p w14:paraId="3310135E"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Año</w:t>
            </w:r>
            <w:r w:rsidRPr="009E3D11">
              <w:rPr>
                <w:rFonts w:cs="Times New Roman"/>
                <w:lang w:val="es-ES_tradnl"/>
              </w:rPr>
              <w:t xml:space="preserve"> </w:t>
            </w:r>
            <w:r w:rsidRPr="009E3D11">
              <w:rPr>
                <w:rFonts w:eastAsiaTheme="minorHAnsi" w:cs="Times New Roman"/>
                <w:sz w:val="22"/>
                <w:szCs w:val="22"/>
                <w:lang w:val="es-ES_tradnl"/>
              </w:rPr>
              <w:t>publicación</w:t>
            </w:r>
          </w:p>
        </w:tc>
      </w:tr>
      <w:tr w:rsidR="009C3308" w:rsidRPr="009E3D11" w14:paraId="33B3B2FC" w14:textId="77777777" w:rsidTr="009C3308">
        <w:trPr>
          <w:trHeight w:hRule="exact" w:val="340"/>
          <w:jc w:val="center"/>
        </w:trPr>
        <w:tc>
          <w:tcPr>
            <w:tcW w:w="723" w:type="pct"/>
            <w:vAlign w:val="center"/>
          </w:tcPr>
          <w:p w14:paraId="1210A824"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P1</w:t>
            </w:r>
          </w:p>
        </w:tc>
        <w:tc>
          <w:tcPr>
            <w:tcW w:w="1396" w:type="pct"/>
            <w:vAlign w:val="center"/>
          </w:tcPr>
          <w:p w14:paraId="240F39E2"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Anaya</w:t>
            </w:r>
          </w:p>
        </w:tc>
        <w:tc>
          <w:tcPr>
            <w:tcW w:w="1694" w:type="pct"/>
            <w:vAlign w:val="center"/>
          </w:tcPr>
          <w:p w14:paraId="772C4D8B"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Suma piezas</w:t>
            </w:r>
          </w:p>
        </w:tc>
        <w:tc>
          <w:tcPr>
            <w:tcW w:w="1187" w:type="pct"/>
            <w:vAlign w:val="center"/>
          </w:tcPr>
          <w:p w14:paraId="79A7C168"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2021</w:t>
            </w:r>
          </w:p>
        </w:tc>
      </w:tr>
      <w:tr w:rsidR="009C3308" w:rsidRPr="009E3D11" w14:paraId="5C128FAC" w14:textId="77777777" w:rsidTr="009C3308">
        <w:trPr>
          <w:trHeight w:hRule="exact" w:val="340"/>
          <w:jc w:val="center"/>
        </w:trPr>
        <w:tc>
          <w:tcPr>
            <w:tcW w:w="723" w:type="pct"/>
            <w:vAlign w:val="center"/>
          </w:tcPr>
          <w:p w14:paraId="0FE63F4C"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P2</w:t>
            </w:r>
          </w:p>
        </w:tc>
        <w:tc>
          <w:tcPr>
            <w:tcW w:w="1396" w:type="pct"/>
            <w:vAlign w:val="center"/>
          </w:tcPr>
          <w:p w14:paraId="0F17009B"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Mc Graw-Hill</w:t>
            </w:r>
          </w:p>
        </w:tc>
        <w:tc>
          <w:tcPr>
            <w:tcW w:w="1694" w:type="pct"/>
            <w:vAlign w:val="center"/>
          </w:tcPr>
          <w:p w14:paraId="007F046B"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Física y Química</w:t>
            </w:r>
          </w:p>
        </w:tc>
        <w:tc>
          <w:tcPr>
            <w:tcW w:w="1187" w:type="pct"/>
            <w:vAlign w:val="center"/>
          </w:tcPr>
          <w:p w14:paraId="23D922A3"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2021</w:t>
            </w:r>
          </w:p>
        </w:tc>
      </w:tr>
      <w:tr w:rsidR="009C3308" w:rsidRPr="009E3D11" w14:paraId="6983AFB5" w14:textId="77777777" w:rsidTr="009C3308">
        <w:trPr>
          <w:trHeight w:hRule="exact" w:val="340"/>
          <w:jc w:val="center"/>
        </w:trPr>
        <w:tc>
          <w:tcPr>
            <w:tcW w:w="723" w:type="pct"/>
            <w:vAlign w:val="center"/>
          </w:tcPr>
          <w:p w14:paraId="4F1E9143"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P3</w:t>
            </w:r>
          </w:p>
        </w:tc>
        <w:tc>
          <w:tcPr>
            <w:tcW w:w="1396" w:type="pct"/>
            <w:vAlign w:val="center"/>
          </w:tcPr>
          <w:p w14:paraId="62B79C57"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Anaya</w:t>
            </w:r>
          </w:p>
        </w:tc>
        <w:tc>
          <w:tcPr>
            <w:tcW w:w="1694" w:type="pct"/>
            <w:vAlign w:val="center"/>
          </w:tcPr>
          <w:p w14:paraId="38F5B01D"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Aprender es crecer</w:t>
            </w:r>
          </w:p>
        </w:tc>
        <w:tc>
          <w:tcPr>
            <w:tcW w:w="1187" w:type="pct"/>
            <w:vAlign w:val="center"/>
          </w:tcPr>
          <w:p w14:paraId="447221B3"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2017</w:t>
            </w:r>
          </w:p>
        </w:tc>
      </w:tr>
      <w:tr w:rsidR="009C3308" w:rsidRPr="009E3D11" w14:paraId="0D520C20" w14:textId="77777777" w:rsidTr="009C3308">
        <w:trPr>
          <w:trHeight w:hRule="exact" w:val="340"/>
          <w:jc w:val="center"/>
        </w:trPr>
        <w:tc>
          <w:tcPr>
            <w:tcW w:w="723" w:type="pct"/>
            <w:vAlign w:val="center"/>
          </w:tcPr>
          <w:p w14:paraId="7BF8B13B"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P4</w:t>
            </w:r>
          </w:p>
        </w:tc>
        <w:tc>
          <w:tcPr>
            <w:tcW w:w="1396" w:type="pct"/>
            <w:vAlign w:val="center"/>
          </w:tcPr>
          <w:p w14:paraId="0EB415A7"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Edelvives</w:t>
            </w:r>
          </w:p>
        </w:tc>
        <w:tc>
          <w:tcPr>
            <w:tcW w:w="1694" w:type="pct"/>
            <w:vAlign w:val="center"/>
          </w:tcPr>
          <w:p w14:paraId="2DAF6CD4"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Somos link</w:t>
            </w:r>
          </w:p>
        </w:tc>
        <w:tc>
          <w:tcPr>
            <w:tcW w:w="1187" w:type="pct"/>
            <w:vAlign w:val="center"/>
          </w:tcPr>
          <w:p w14:paraId="3DEECD98"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2016</w:t>
            </w:r>
          </w:p>
        </w:tc>
      </w:tr>
      <w:tr w:rsidR="009C3308" w:rsidRPr="009E3D11" w14:paraId="68667C4B" w14:textId="77777777" w:rsidTr="009C3308">
        <w:trPr>
          <w:trHeight w:hRule="exact" w:val="340"/>
          <w:jc w:val="center"/>
        </w:trPr>
        <w:tc>
          <w:tcPr>
            <w:tcW w:w="723" w:type="pct"/>
            <w:vAlign w:val="center"/>
          </w:tcPr>
          <w:p w14:paraId="1FA7DB2E"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P5</w:t>
            </w:r>
          </w:p>
        </w:tc>
        <w:tc>
          <w:tcPr>
            <w:tcW w:w="1396" w:type="pct"/>
            <w:vAlign w:val="center"/>
          </w:tcPr>
          <w:p w14:paraId="059025FE"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Mc Graw-Hill</w:t>
            </w:r>
          </w:p>
        </w:tc>
        <w:tc>
          <w:tcPr>
            <w:tcW w:w="1694" w:type="pct"/>
            <w:vAlign w:val="center"/>
          </w:tcPr>
          <w:p w14:paraId="060E302F"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Física y Química</w:t>
            </w:r>
          </w:p>
        </w:tc>
        <w:tc>
          <w:tcPr>
            <w:tcW w:w="1187" w:type="pct"/>
            <w:vAlign w:val="center"/>
          </w:tcPr>
          <w:p w14:paraId="695B234F"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2016</w:t>
            </w:r>
          </w:p>
        </w:tc>
      </w:tr>
      <w:tr w:rsidR="009C3308" w:rsidRPr="009E3D11" w14:paraId="78A58CD8" w14:textId="77777777" w:rsidTr="009C3308">
        <w:trPr>
          <w:trHeight w:hRule="exact" w:val="340"/>
          <w:jc w:val="center"/>
        </w:trPr>
        <w:tc>
          <w:tcPr>
            <w:tcW w:w="723" w:type="pct"/>
            <w:vAlign w:val="center"/>
          </w:tcPr>
          <w:p w14:paraId="3EBB26FB"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P6</w:t>
            </w:r>
          </w:p>
        </w:tc>
        <w:tc>
          <w:tcPr>
            <w:tcW w:w="1396" w:type="pct"/>
            <w:vAlign w:val="center"/>
          </w:tcPr>
          <w:p w14:paraId="2CD34DF1"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 xml:space="preserve">Oxford </w:t>
            </w:r>
            <w:proofErr w:type="spellStart"/>
            <w:r w:rsidRPr="009E3D11">
              <w:rPr>
                <w:rFonts w:eastAsiaTheme="minorHAnsi" w:cs="Times New Roman"/>
                <w:sz w:val="22"/>
                <w:szCs w:val="22"/>
                <w:lang w:val="es-ES_tradnl"/>
              </w:rPr>
              <w:t>Education</w:t>
            </w:r>
            <w:proofErr w:type="spellEnd"/>
          </w:p>
        </w:tc>
        <w:tc>
          <w:tcPr>
            <w:tcW w:w="1694" w:type="pct"/>
            <w:vAlign w:val="center"/>
          </w:tcPr>
          <w:p w14:paraId="4161D976"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Inicia Dual</w:t>
            </w:r>
          </w:p>
        </w:tc>
        <w:tc>
          <w:tcPr>
            <w:tcW w:w="1187" w:type="pct"/>
            <w:vAlign w:val="center"/>
          </w:tcPr>
          <w:p w14:paraId="61E06592"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2016</w:t>
            </w:r>
          </w:p>
        </w:tc>
      </w:tr>
      <w:tr w:rsidR="009C3308" w:rsidRPr="009E3D11" w14:paraId="777627D7" w14:textId="77777777" w:rsidTr="009C3308">
        <w:trPr>
          <w:trHeight w:hRule="exact" w:val="340"/>
          <w:jc w:val="center"/>
        </w:trPr>
        <w:tc>
          <w:tcPr>
            <w:tcW w:w="723" w:type="pct"/>
            <w:vAlign w:val="center"/>
          </w:tcPr>
          <w:p w14:paraId="02192F83" w14:textId="77777777" w:rsidR="009C3308" w:rsidRPr="009E3D11" w:rsidRDefault="009C3308" w:rsidP="00563CCB">
            <w:pPr>
              <w:spacing w:after="160" w:line="259" w:lineRule="auto"/>
              <w:rPr>
                <w:rFonts w:eastAsiaTheme="minorHAnsi" w:cs="Times New Roman"/>
                <w:sz w:val="22"/>
                <w:szCs w:val="22"/>
                <w:lang w:val="es-ES_tradnl"/>
              </w:rPr>
            </w:pPr>
            <w:r w:rsidRPr="009E3D11">
              <w:rPr>
                <w:rFonts w:eastAsiaTheme="minorHAnsi" w:cs="Times New Roman"/>
                <w:sz w:val="22"/>
                <w:szCs w:val="22"/>
                <w:lang w:val="es-ES_tradnl"/>
              </w:rPr>
              <w:t>P7</w:t>
            </w:r>
          </w:p>
        </w:tc>
        <w:tc>
          <w:tcPr>
            <w:tcW w:w="1396" w:type="pct"/>
            <w:vAlign w:val="center"/>
          </w:tcPr>
          <w:p w14:paraId="1B405D94"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Santillana</w:t>
            </w:r>
          </w:p>
        </w:tc>
        <w:tc>
          <w:tcPr>
            <w:tcW w:w="1694" w:type="pct"/>
            <w:vAlign w:val="center"/>
          </w:tcPr>
          <w:p w14:paraId="0F52B7F5"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Proyecto saber hacer</w:t>
            </w:r>
          </w:p>
        </w:tc>
        <w:tc>
          <w:tcPr>
            <w:tcW w:w="1187" w:type="pct"/>
            <w:vAlign w:val="center"/>
          </w:tcPr>
          <w:p w14:paraId="7367FD87" w14:textId="77777777" w:rsidR="009C3308" w:rsidRPr="009E3D11" w:rsidRDefault="009C3308" w:rsidP="00563CCB">
            <w:pPr>
              <w:spacing w:after="160" w:line="259" w:lineRule="auto"/>
              <w:jc w:val="center"/>
              <w:rPr>
                <w:rFonts w:eastAsiaTheme="minorHAnsi" w:cs="Times New Roman"/>
                <w:sz w:val="22"/>
                <w:szCs w:val="22"/>
                <w:lang w:val="es-ES_tradnl"/>
              </w:rPr>
            </w:pPr>
            <w:r w:rsidRPr="009E3D11">
              <w:rPr>
                <w:rFonts w:eastAsiaTheme="minorHAnsi" w:cs="Times New Roman"/>
                <w:sz w:val="22"/>
                <w:szCs w:val="22"/>
                <w:lang w:val="es-ES_tradnl"/>
              </w:rPr>
              <w:t>2016</w:t>
            </w:r>
          </w:p>
        </w:tc>
      </w:tr>
    </w:tbl>
    <w:p w14:paraId="5CD38159" w14:textId="77777777" w:rsidR="009C3308" w:rsidRPr="009E3D11" w:rsidRDefault="009C3308" w:rsidP="009C3308">
      <w:pPr>
        <w:pStyle w:val="TextoNormal"/>
        <w:rPr>
          <w:rFonts w:cs="Times New Roman"/>
        </w:rPr>
      </w:pPr>
    </w:p>
    <w:p w14:paraId="1CFFC628" w14:textId="77777777" w:rsidR="009C3308" w:rsidRPr="009E3D11" w:rsidRDefault="009C3308" w:rsidP="009C3308">
      <w:pPr>
        <w:pStyle w:val="TextoNormal"/>
        <w:rPr>
          <w:rFonts w:cs="Times New Roman"/>
        </w:rPr>
      </w:pPr>
      <w:r w:rsidRPr="009E3D11">
        <w:rPr>
          <w:rFonts w:cs="Times New Roman"/>
        </w:rPr>
        <w:t xml:space="preserve">Se trata de una investigación ex post facto (Bernardo y Calderero, 2000) con carácter no experimental, y descriptivo (Cancela, Cea, Galindo y </w:t>
      </w:r>
      <w:proofErr w:type="spellStart"/>
      <w:r w:rsidRPr="009E3D11">
        <w:rPr>
          <w:rFonts w:cs="Times New Roman"/>
        </w:rPr>
        <w:t>Valilla</w:t>
      </w:r>
      <w:proofErr w:type="spellEnd"/>
      <w:r w:rsidRPr="009E3D11">
        <w:rPr>
          <w:rFonts w:cs="Times New Roman"/>
        </w:rPr>
        <w:t>, 2010), centrada en el análisis de la naturaleza del contenido didáctico y del formato verbal del contenido (Perales, 2006), tanto de la unidad que trata los modelos como elementos de la actividad científica, como la que introduce el MCP.</w:t>
      </w:r>
    </w:p>
    <w:p w14:paraId="1B61B3CA" w14:textId="29472A39" w:rsidR="009C3308" w:rsidRPr="009E3D11" w:rsidRDefault="009C3308" w:rsidP="009C3308">
      <w:pPr>
        <w:pStyle w:val="TextoNormal"/>
        <w:rPr>
          <w:rFonts w:cs="Times New Roman"/>
        </w:rPr>
      </w:pPr>
      <w:r w:rsidRPr="009E3D11">
        <w:rPr>
          <w:rFonts w:cs="Times New Roman"/>
        </w:rPr>
        <w:t>Para la recogida de información se diseñó un dossier (</w:t>
      </w:r>
      <w:r w:rsidR="001B6227" w:rsidRPr="009E3D11">
        <w:rPr>
          <w:rFonts w:cs="Times New Roman"/>
        </w:rPr>
        <w:t>tabla</w:t>
      </w:r>
      <w:r w:rsidRPr="009E3D11">
        <w:rPr>
          <w:rFonts w:cs="Times New Roman"/>
        </w:rPr>
        <w:t xml:space="preserve"> 2), validado por profesores del departamento con experiencia en Didáctica de las Ciencias Experimentales, para el análisis de los siguientes aspectos:</w:t>
      </w:r>
    </w:p>
    <w:p w14:paraId="0E3B1C42" w14:textId="77777777" w:rsidR="009C3308" w:rsidRPr="009E3D11" w:rsidRDefault="009C3308" w:rsidP="009C3308">
      <w:pPr>
        <w:pStyle w:val="TextoNormal"/>
        <w:rPr>
          <w:rFonts w:cs="Times New Roman"/>
        </w:rPr>
      </w:pPr>
      <w:r w:rsidRPr="009E3D11">
        <w:rPr>
          <w:rFonts w:cs="Times New Roman"/>
        </w:rPr>
        <w:t>- Existencia del concepto de modelo científico y el tipo de información que ofrecen.</w:t>
      </w:r>
    </w:p>
    <w:p w14:paraId="0CB7DB95" w14:textId="77777777" w:rsidR="009C3308" w:rsidRPr="009E3D11" w:rsidRDefault="009C3308" w:rsidP="009C3308">
      <w:pPr>
        <w:pStyle w:val="TextoNormal"/>
        <w:rPr>
          <w:rFonts w:cs="Times New Roman"/>
        </w:rPr>
      </w:pPr>
      <w:r w:rsidRPr="009E3D11">
        <w:rPr>
          <w:rFonts w:cs="Times New Roman"/>
        </w:rPr>
        <w:t>- Denominación, introducción y constituyentes ontológicos que se explicitan del MCP.</w:t>
      </w:r>
    </w:p>
    <w:p w14:paraId="046FA12C" w14:textId="77777777" w:rsidR="009C3308" w:rsidRPr="009E3D11" w:rsidRDefault="009C3308" w:rsidP="009C3308">
      <w:pPr>
        <w:pStyle w:val="TextoNormal"/>
        <w:rPr>
          <w:rFonts w:cs="Times New Roman"/>
        </w:rPr>
      </w:pPr>
      <w:r w:rsidRPr="009E3D11">
        <w:rPr>
          <w:rFonts w:cs="Times New Roman"/>
        </w:rPr>
        <w:t>- Utilidad del MCP, qué se puede explicar y qué no.</w:t>
      </w:r>
    </w:p>
    <w:p w14:paraId="4986D7BF" w14:textId="77777777" w:rsidR="009C3308" w:rsidRPr="009E3D11" w:rsidRDefault="009C3308" w:rsidP="009C3308">
      <w:pPr>
        <w:pStyle w:val="TextoNormal"/>
        <w:rPr>
          <w:rFonts w:cs="Times New Roman"/>
        </w:rPr>
      </w:pPr>
      <w:r w:rsidRPr="009E3D11">
        <w:rPr>
          <w:rFonts w:cs="Times New Roman"/>
        </w:rPr>
        <w:t xml:space="preserve">- Contribución al aprendizaje de las </w:t>
      </w:r>
      <w:bookmarkStart w:id="5" w:name="_Hlk105344391"/>
      <w:r w:rsidRPr="009E3D11">
        <w:rPr>
          <w:rFonts w:cs="Times New Roman"/>
        </w:rPr>
        <w:t>funciones del MCP.</w:t>
      </w:r>
    </w:p>
    <w:bookmarkEnd w:id="5"/>
    <w:p w14:paraId="1A5B9296" w14:textId="77777777" w:rsidR="001B6227" w:rsidRPr="009E3D11" w:rsidRDefault="001B6227" w:rsidP="001B6227">
      <w:pPr>
        <w:pStyle w:val="Piedegrficooimagen"/>
        <w:spacing w:before="0" w:after="0"/>
        <w:rPr>
          <w:lang w:val="es-ES_tradnl"/>
        </w:rPr>
      </w:pPr>
    </w:p>
    <w:p w14:paraId="46134844" w14:textId="7E9C8086" w:rsidR="001B6227" w:rsidRPr="009E3D11" w:rsidRDefault="001B6227" w:rsidP="001B6227">
      <w:pPr>
        <w:pStyle w:val="phmfigures"/>
        <w:spacing w:before="0"/>
        <w:ind w:firstLine="0"/>
        <w:rPr>
          <w:rFonts w:cs="Times New Roman"/>
          <w:sz w:val="22"/>
        </w:rPr>
      </w:pPr>
      <w:r w:rsidRPr="009E3D11">
        <w:rPr>
          <w:rFonts w:cs="Times New Roman"/>
          <w:b/>
          <w:smallCaps/>
          <w:sz w:val="22"/>
        </w:rPr>
        <w:t xml:space="preserve">Tabla </w:t>
      </w:r>
      <w:r w:rsidRPr="009E3D11">
        <w:rPr>
          <w:rFonts w:cs="Times New Roman"/>
          <w:b/>
          <w:smallCaps/>
          <w:noProof w:val="0"/>
          <w:sz w:val="22"/>
        </w:rPr>
        <w:fldChar w:fldCharType="begin"/>
      </w:r>
      <w:r w:rsidRPr="009E3D11">
        <w:rPr>
          <w:rFonts w:cs="Times New Roman"/>
          <w:b/>
          <w:smallCaps/>
          <w:sz w:val="22"/>
        </w:rPr>
        <w:instrText xml:space="preserve"> SEQ Figure \* ARABIC </w:instrText>
      </w:r>
      <w:r w:rsidRPr="009E3D11">
        <w:rPr>
          <w:rFonts w:cs="Times New Roman"/>
          <w:b/>
          <w:smallCaps/>
          <w:noProof w:val="0"/>
          <w:sz w:val="22"/>
        </w:rPr>
        <w:fldChar w:fldCharType="separate"/>
      </w:r>
      <w:r w:rsidRPr="009E3D11">
        <w:rPr>
          <w:rFonts w:cs="Times New Roman"/>
          <w:b/>
          <w:smallCaps/>
          <w:sz w:val="22"/>
        </w:rPr>
        <w:t>2</w:t>
      </w:r>
      <w:r w:rsidRPr="009E3D11">
        <w:rPr>
          <w:rFonts w:cs="Times New Roman"/>
          <w:b/>
          <w:smallCaps/>
          <w:sz w:val="22"/>
        </w:rPr>
        <w:fldChar w:fldCharType="end"/>
      </w:r>
      <w:r w:rsidRPr="009E3D11">
        <w:rPr>
          <w:rFonts w:cs="Times New Roman"/>
          <w:b/>
          <w:smallCaps/>
          <w:sz w:val="22"/>
        </w:rPr>
        <w:t>.</w:t>
      </w:r>
      <w:r w:rsidRPr="009E3D11">
        <w:rPr>
          <w:rFonts w:cs="Times New Roman"/>
          <w:sz w:val="22"/>
        </w:rPr>
        <w:t xml:space="preserve"> Dossier para el análisis de modelo científico y el modelo cinético particular en los libros de texto de física y química de 2º ESO</w:t>
      </w:r>
    </w:p>
    <w:p w14:paraId="54FB9C1C" w14:textId="77777777" w:rsidR="001B6227" w:rsidRPr="009E3D11" w:rsidRDefault="001B6227" w:rsidP="001B6227">
      <w:pPr>
        <w:pStyle w:val="phmfigures"/>
        <w:spacing w:before="0"/>
        <w:ind w:firstLine="0"/>
        <w:rPr>
          <w:rFonts w:cs="Times New Roman"/>
          <w:sz w:val="22"/>
          <w:szCs w:val="22"/>
          <w:lang w:eastAsia="es-ES"/>
        </w:rPr>
      </w:pPr>
    </w:p>
    <w:tbl>
      <w:tblPr>
        <w:tblStyle w:val="Tablaconcuadrcula"/>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251"/>
        <w:gridCol w:w="1447"/>
        <w:gridCol w:w="1173"/>
        <w:gridCol w:w="439"/>
        <w:gridCol w:w="2073"/>
        <w:gridCol w:w="2248"/>
      </w:tblGrid>
      <w:tr w:rsidR="001B6227" w:rsidRPr="00D52C51" w14:paraId="71AFF83A" w14:textId="77777777" w:rsidTr="001B6227">
        <w:trPr>
          <w:jc w:val="center"/>
        </w:trPr>
        <w:tc>
          <w:tcPr>
            <w:tcW w:w="5000" w:type="pct"/>
            <w:gridSpan w:val="6"/>
          </w:tcPr>
          <w:p w14:paraId="1F67F1B2"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Datos del libro de texto</w:t>
            </w:r>
          </w:p>
        </w:tc>
      </w:tr>
      <w:tr w:rsidR="001B6227" w:rsidRPr="009E3D11" w14:paraId="03903DE5" w14:textId="77777777" w:rsidTr="001B6227">
        <w:trPr>
          <w:jc w:val="center"/>
        </w:trPr>
        <w:tc>
          <w:tcPr>
            <w:tcW w:w="1169" w:type="pct"/>
          </w:tcPr>
          <w:p w14:paraId="06D2BC9D"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Código libro:</w:t>
            </w:r>
          </w:p>
        </w:tc>
        <w:tc>
          <w:tcPr>
            <w:tcW w:w="751" w:type="pct"/>
          </w:tcPr>
          <w:p w14:paraId="5D9A8A1B" w14:textId="77777777" w:rsidR="001B6227" w:rsidRPr="009E3D11" w:rsidRDefault="001B6227" w:rsidP="00563CCB">
            <w:pPr>
              <w:spacing w:before="120" w:after="120"/>
              <w:rPr>
                <w:rFonts w:cs="Times New Roman"/>
                <w:bCs/>
                <w:sz w:val="22"/>
                <w:szCs w:val="22"/>
                <w:lang w:val="es-ES"/>
              </w:rPr>
            </w:pPr>
          </w:p>
        </w:tc>
        <w:tc>
          <w:tcPr>
            <w:tcW w:w="609" w:type="pct"/>
          </w:tcPr>
          <w:p w14:paraId="0CB11B0F"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Autores:</w:t>
            </w:r>
          </w:p>
        </w:tc>
        <w:tc>
          <w:tcPr>
            <w:tcW w:w="2471" w:type="pct"/>
            <w:gridSpan w:val="3"/>
          </w:tcPr>
          <w:p w14:paraId="0167BB7C" w14:textId="77777777" w:rsidR="001B6227" w:rsidRPr="009E3D11" w:rsidRDefault="001B6227" w:rsidP="00563CCB">
            <w:pPr>
              <w:spacing w:before="120" w:after="120"/>
              <w:rPr>
                <w:rFonts w:cs="Times New Roman"/>
                <w:bCs/>
                <w:sz w:val="22"/>
                <w:szCs w:val="22"/>
                <w:lang w:val="es-ES"/>
              </w:rPr>
            </w:pPr>
          </w:p>
        </w:tc>
      </w:tr>
      <w:tr w:rsidR="001B6227" w:rsidRPr="009E3D11" w14:paraId="54314E4F" w14:textId="77777777" w:rsidTr="001B6227">
        <w:trPr>
          <w:jc w:val="center"/>
        </w:trPr>
        <w:tc>
          <w:tcPr>
            <w:tcW w:w="1169" w:type="pct"/>
          </w:tcPr>
          <w:p w14:paraId="4FA3365C"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Editorial:</w:t>
            </w:r>
          </w:p>
        </w:tc>
        <w:tc>
          <w:tcPr>
            <w:tcW w:w="1588" w:type="pct"/>
            <w:gridSpan w:val="3"/>
          </w:tcPr>
          <w:p w14:paraId="4369474A" w14:textId="77777777" w:rsidR="001B6227" w:rsidRPr="009E3D11" w:rsidRDefault="001B6227" w:rsidP="00563CCB">
            <w:pPr>
              <w:spacing w:before="120" w:after="120"/>
              <w:rPr>
                <w:rFonts w:cs="Times New Roman"/>
                <w:bCs/>
                <w:sz w:val="22"/>
                <w:szCs w:val="22"/>
                <w:lang w:val="es-ES"/>
              </w:rPr>
            </w:pPr>
          </w:p>
        </w:tc>
        <w:tc>
          <w:tcPr>
            <w:tcW w:w="1076" w:type="pct"/>
          </w:tcPr>
          <w:p w14:paraId="38E0B0A2" w14:textId="393908CE"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Año publicación:</w:t>
            </w:r>
          </w:p>
        </w:tc>
        <w:tc>
          <w:tcPr>
            <w:tcW w:w="1167" w:type="pct"/>
          </w:tcPr>
          <w:p w14:paraId="1EE50D05" w14:textId="77777777" w:rsidR="001B6227" w:rsidRPr="009E3D11" w:rsidRDefault="001B6227" w:rsidP="00563CCB">
            <w:pPr>
              <w:spacing w:before="120" w:after="120"/>
              <w:rPr>
                <w:rFonts w:cs="Times New Roman"/>
                <w:bCs/>
                <w:sz w:val="22"/>
                <w:szCs w:val="22"/>
                <w:lang w:val="es-ES"/>
              </w:rPr>
            </w:pPr>
          </w:p>
        </w:tc>
      </w:tr>
      <w:tr w:rsidR="001B6227" w:rsidRPr="009E3D11" w14:paraId="44E4ED20" w14:textId="77777777" w:rsidTr="001B6227">
        <w:trPr>
          <w:jc w:val="center"/>
        </w:trPr>
        <w:tc>
          <w:tcPr>
            <w:tcW w:w="1169" w:type="pct"/>
          </w:tcPr>
          <w:p w14:paraId="02961035"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Título Proyecto:</w:t>
            </w:r>
          </w:p>
        </w:tc>
        <w:tc>
          <w:tcPr>
            <w:tcW w:w="3831" w:type="pct"/>
            <w:gridSpan w:val="5"/>
          </w:tcPr>
          <w:p w14:paraId="51F87D1F" w14:textId="77777777" w:rsidR="001B6227" w:rsidRPr="009E3D11" w:rsidRDefault="001B6227" w:rsidP="00563CCB">
            <w:pPr>
              <w:spacing w:before="120" w:after="120"/>
              <w:rPr>
                <w:rFonts w:cs="Times New Roman"/>
                <w:bCs/>
                <w:sz w:val="22"/>
                <w:szCs w:val="22"/>
                <w:lang w:val="es-ES"/>
              </w:rPr>
            </w:pPr>
          </w:p>
        </w:tc>
      </w:tr>
      <w:tr w:rsidR="001B6227" w:rsidRPr="009E3D11" w14:paraId="011175D5" w14:textId="77777777" w:rsidTr="001B6227">
        <w:trPr>
          <w:jc w:val="center"/>
        </w:trPr>
        <w:tc>
          <w:tcPr>
            <w:tcW w:w="1169" w:type="pct"/>
          </w:tcPr>
          <w:p w14:paraId="1D69AD75" w14:textId="7BC49730"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N.º de Temas:</w:t>
            </w:r>
          </w:p>
        </w:tc>
        <w:tc>
          <w:tcPr>
            <w:tcW w:w="1588" w:type="pct"/>
            <w:gridSpan w:val="3"/>
          </w:tcPr>
          <w:p w14:paraId="7A302A42" w14:textId="77777777" w:rsidR="001B6227" w:rsidRPr="009E3D11" w:rsidRDefault="001B6227" w:rsidP="00563CCB">
            <w:pPr>
              <w:spacing w:before="120" w:after="120"/>
              <w:rPr>
                <w:rFonts w:cs="Times New Roman"/>
                <w:bCs/>
                <w:sz w:val="22"/>
                <w:szCs w:val="22"/>
                <w:lang w:val="es-ES"/>
              </w:rPr>
            </w:pPr>
          </w:p>
        </w:tc>
        <w:tc>
          <w:tcPr>
            <w:tcW w:w="1076" w:type="pct"/>
          </w:tcPr>
          <w:p w14:paraId="24D20E21" w14:textId="0464E560"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N.º de páginas:</w:t>
            </w:r>
          </w:p>
        </w:tc>
        <w:tc>
          <w:tcPr>
            <w:tcW w:w="1167" w:type="pct"/>
          </w:tcPr>
          <w:p w14:paraId="2974CE0C" w14:textId="77777777" w:rsidR="001B6227" w:rsidRPr="009E3D11" w:rsidRDefault="001B6227" w:rsidP="00563CCB">
            <w:pPr>
              <w:spacing w:before="120" w:after="120"/>
              <w:rPr>
                <w:rFonts w:cs="Times New Roman"/>
                <w:bCs/>
                <w:sz w:val="22"/>
                <w:szCs w:val="22"/>
                <w:lang w:val="es-ES"/>
              </w:rPr>
            </w:pPr>
          </w:p>
        </w:tc>
      </w:tr>
      <w:tr w:rsidR="001B6227" w:rsidRPr="00D52C51" w14:paraId="20EC8F37" w14:textId="77777777" w:rsidTr="001B6227">
        <w:trPr>
          <w:jc w:val="center"/>
        </w:trPr>
        <w:tc>
          <w:tcPr>
            <w:tcW w:w="5000" w:type="pct"/>
            <w:gridSpan w:val="6"/>
          </w:tcPr>
          <w:p w14:paraId="15E22D32" w14:textId="77777777" w:rsidR="001B6227" w:rsidRPr="009E3D11" w:rsidRDefault="001B6227" w:rsidP="00563CCB">
            <w:pPr>
              <w:spacing w:before="120" w:after="120"/>
              <w:rPr>
                <w:rFonts w:cs="Times New Roman"/>
                <w:bCs/>
                <w:sz w:val="22"/>
                <w:szCs w:val="22"/>
                <w:lang w:val="es-ES"/>
              </w:rPr>
            </w:pPr>
            <w:r w:rsidRPr="009E3D11">
              <w:rPr>
                <w:rFonts w:cs="Times New Roman"/>
                <w:bCs/>
                <w:sz w:val="22"/>
                <w:szCs w:val="22"/>
                <w:lang w:val="es-ES"/>
              </w:rPr>
              <w:t>Bloque 1: ¿Cómo introducen los libros de texto el concepto de modelo científico como elemento de la actividad científica?</w:t>
            </w:r>
          </w:p>
        </w:tc>
      </w:tr>
      <w:tr w:rsidR="001B6227" w:rsidRPr="009E3D11" w14:paraId="27714334" w14:textId="77777777" w:rsidTr="001B6227">
        <w:trPr>
          <w:jc w:val="center"/>
        </w:trPr>
        <w:tc>
          <w:tcPr>
            <w:tcW w:w="5000" w:type="pct"/>
            <w:gridSpan w:val="6"/>
          </w:tcPr>
          <w:p w14:paraId="2E3EEADD" w14:textId="77777777" w:rsidR="001B6227" w:rsidRPr="009E3D11" w:rsidRDefault="001B6227" w:rsidP="001B6227">
            <w:pPr>
              <w:pStyle w:val="Prrafodelista"/>
              <w:numPr>
                <w:ilvl w:val="0"/>
                <w:numId w:val="48"/>
              </w:numPr>
              <w:spacing w:after="120"/>
              <w:ind w:left="425" w:hanging="357"/>
              <w:rPr>
                <w:rFonts w:cs="Times New Roman"/>
                <w:bCs/>
                <w:sz w:val="22"/>
                <w:szCs w:val="22"/>
                <w:lang w:val="es-ES"/>
              </w:rPr>
            </w:pPr>
            <w:r w:rsidRPr="009E3D11">
              <w:rPr>
                <w:rFonts w:cs="Times New Roman"/>
                <w:bCs/>
                <w:sz w:val="22"/>
                <w:szCs w:val="22"/>
                <w:lang w:val="es-ES"/>
              </w:rPr>
              <w:t>¿Aparece como contenido de enseñanza, claramente explícito, el concepto de modelo científico? ¿Cómo lo explicita?</w:t>
            </w:r>
          </w:p>
          <w:p w14:paraId="3EC4F31E" w14:textId="77777777" w:rsidR="001B6227" w:rsidRPr="009E3D11" w:rsidRDefault="001B6227" w:rsidP="001B6227">
            <w:pPr>
              <w:pStyle w:val="Prrafodelista"/>
              <w:numPr>
                <w:ilvl w:val="0"/>
                <w:numId w:val="48"/>
              </w:numPr>
              <w:spacing w:after="120"/>
              <w:ind w:left="425" w:hanging="357"/>
              <w:rPr>
                <w:rFonts w:cs="Times New Roman"/>
                <w:bCs/>
                <w:sz w:val="22"/>
                <w:szCs w:val="22"/>
                <w:lang w:val="es-ES"/>
              </w:rPr>
            </w:pPr>
            <w:r w:rsidRPr="009E3D11">
              <w:rPr>
                <w:rFonts w:cs="Times New Roman"/>
                <w:bCs/>
                <w:sz w:val="22"/>
                <w:szCs w:val="22"/>
                <w:lang w:val="es-ES"/>
              </w:rPr>
              <w:t>¿Aparece en el texto escolar información acerca de la utilización de modelos en la ciencia? ¿Cómo lo recoge?</w:t>
            </w:r>
          </w:p>
          <w:p w14:paraId="24AFAB64" w14:textId="77777777" w:rsidR="001B6227" w:rsidRPr="009E3D11" w:rsidRDefault="001B6227" w:rsidP="001B6227">
            <w:pPr>
              <w:pStyle w:val="Prrafodelista"/>
              <w:numPr>
                <w:ilvl w:val="0"/>
                <w:numId w:val="48"/>
              </w:numPr>
              <w:spacing w:after="120"/>
              <w:ind w:left="425" w:hanging="357"/>
              <w:rPr>
                <w:rFonts w:cs="Times New Roman"/>
                <w:bCs/>
                <w:sz w:val="22"/>
                <w:szCs w:val="22"/>
                <w:lang w:val="es-ES"/>
              </w:rPr>
            </w:pPr>
            <w:r w:rsidRPr="009E3D11">
              <w:rPr>
                <w:rFonts w:cs="Times New Roman"/>
                <w:bCs/>
                <w:sz w:val="22"/>
                <w:szCs w:val="22"/>
                <w:lang w:val="es-ES"/>
              </w:rPr>
              <w:lastRenderedPageBreak/>
              <w:t>¿Hay referencias en el texto escolar a algún modelo científico y/o modelo científico escolar concreto? ¿Cuáles?</w:t>
            </w:r>
          </w:p>
          <w:p w14:paraId="024EE343" w14:textId="77777777" w:rsidR="001B6227" w:rsidRPr="009E3D11" w:rsidRDefault="001B6227" w:rsidP="001B6227">
            <w:pPr>
              <w:pStyle w:val="Prrafodelista"/>
              <w:numPr>
                <w:ilvl w:val="0"/>
                <w:numId w:val="48"/>
              </w:numPr>
              <w:spacing w:after="120"/>
              <w:ind w:left="425" w:hanging="357"/>
              <w:rPr>
                <w:rFonts w:cs="Times New Roman"/>
                <w:bCs/>
                <w:sz w:val="22"/>
                <w:szCs w:val="22"/>
                <w:lang w:val="es-ES"/>
              </w:rPr>
            </w:pPr>
            <w:r w:rsidRPr="009E3D11">
              <w:rPr>
                <w:rFonts w:cs="Times New Roman"/>
                <w:bCs/>
                <w:sz w:val="22"/>
                <w:szCs w:val="22"/>
                <w:lang w:val="es-ES"/>
              </w:rPr>
              <w:t>¿Se mencionan en el texto escolar las diferencias entre modelo científico y modelo científico escolar? ¿Cuáles?</w:t>
            </w:r>
          </w:p>
        </w:tc>
      </w:tr>
      <w:tr w:rsidR="001B6227" w:rsidRPr="00D52C51" w14:paraId="1373D3FC" w14:textId="77777777" w:rsidTr="001B6227">
        <w:trPr>
          <w:jc w:val="center"/>
        </w:trPr>
        <w:tc>
          <w:tcPr>
            <w:tcW w:w="5000" w:type="pct"/>
            <w:gridSpan w:val="6"/>
          </w:tcPr>
          <w:p w14:paraId="3F2BEEC5" w14:textId="77777777" w:rsidR="001B6227" w:rsidRPr="009E3D11" w:rsidRDefault="001B6227" w:rsidP="00563CCB">
            <w:pPr>
              <w:ind w:left="66"/>
              <w:rPr>
                <w:rFonts w:cs="Times New Roman"/>
                <w:bCs/>
                <w:sz w:val="22"/>
                <w:szCs w:val="22"/>
                <w:lang w:val="es-ES"/>
              </w:rPr>
            </w:pPr>
            <w:r w:rsidRPr="009E3D11">
              <w:rPr>
                <w:rFonts w:cs="Times New Roman"/>
                <w:bCs/>
                <w:sz w:val="22"/>
                <w:szCs w:val="22"/>
                <w:lang w:val="es-ES"/>
              </w:rPr>
              <w:t>Bloque 2: ¿Cómo introducen los libros de texto el modelo cinético particular y qué componentes ontológicos del modelo incluyen?</w:t>
            </w:r>
          </w:p>
        </w:tc>
      </w:tr>
      <w:tr w:rsidR="001B6227" w:rsidRPr="00D52C51" w14:paraId="6036ACAC" w14:textId="77777777" w:rsidTr="001B6227">
        <w:trPr>
          <w:jc w:val="center"/>
        </w:trPr>
        <w:tc>
          <w:tcPr>
            <w:tcW w:w="5000" w:type="pct"/>
            <w:gridSpan w:val="6"/>
          </w:tcPr>
          <w:p w14:paraId="5D982AE9"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¿Qué denominación dan al modelo cinético particular?</w:t>
            </w:r>
          </w:p>
          <w:p w14:paraId="31B3079C"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¿Justifica la introducción del modelo cinético particular? ¿Cómo?</w:t>
            </w:r>
          </w:p>
          <w:p w14:paraId="3C37B2C8"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¿Qué estrategias utiliza para introducir el modelo cinético particular?</w:t>
            </w:r>
          </w:p>
          <w:p w14:paraId="3FD26498"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¿Cómo explicitan los constituyentes ontológicos (modelo-objeto + enunciados legales) para el modelo cinético particular?</w:t>
            </w:r>
          </w:p>
          <w:p w14:paraId="0569EF11"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 xml:space="preserve">¿Cuáles son los constituyentes ontológicos del modelo cinético particular que explicitan los textos? </w:t>
            </w:r>
          </w:p>
          <w:p w14:paraId="4C051C77"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¿Qué dice el texto acerca de lo que explica el modelo?</w:t>
            </w:r>
          </w:p>
          <w:p w14:paraId="7B21F165"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¿Qué dice el texto acerca de lo que no puede explicar el modelo?</w:t>
            </w:r>
          </w:p>
        </w:tc>
      </w:tr>
      <w:tr w:rsidR="001B6227" w:rsidRPr="00D52C51" w14:paraId="6FA7EF60" w14:textId="77777777" w:rsidTr="001B6227">
        <w:trPr>
          <w:jc w:val="center"/>
        </w:trPr>
        <w:tc>
          <w:tcPr>
            <w:tcW w:w="5000" w:type="pct"/>
            <w:gridSpan w:val="6"/>
          </w:tcPr>
          <w:p w14:paraId="2C8B1B6D" w14:textId="77777777" w:rsidR="001B6227" w:rsidRPr="009E3D11" w:rsidRDefault="001B6227" w:rsidP="00563CCB">
            <w:pPr>
              <w:ind w:left="66"/>
              <w:rPr>
                <w:rFonts w:cs="Times New Roman"/>
                <w:bCs/>
                <w:sz w:val="22"/>
                <w:szCs w:val="22"/>
                <w:lang w:val="es-ES"/>
              </w:rPr>
            </w:pPr>
            <w:r w:rsidRPr="009E3D11">
              <w:rPr>
                <w:rFonts w:cs="Times New Roman"/>
                <w:bCs/>
                <w:sz w:val="22"/>
                <w:szCs w:val="22"/>
                <w:lang w:val="es-ES"/>
              </w:rPr>
              <w:t>Bloque 3: ¿Qué funciones del MCP promueven las actividades propuestas por los libros de texto?</w:t>
            </w:r>
          </w:p>
        </w:tc>
      </w:tr>
      <w:tr w:rsidR="001B6227" w:rsidRPr="00D52C51" w14:paraId="77DADEDC" w14:textId="77777777" w:rsidTr="001B6227">
        <w:trPr>
          <w:jc w:val="center"/>
        </w:trPr>
        <w:tc>
          <w:tcPr>
            <w:tcW w:w="5000" w:type="pct"/>
            <w:gridSpan w:val="6"/>
          </w:tcPr>
          <w:p w14:paraId="18971A5B" w14:textId="77777777" w:rsidR="001B6227" w:rsidRPr="009E3D11" w:rsidRDefault="001B6227" w:rsidP="001B6227">
            <w:pPr>
              <w:pStyle w:val="Prrafodelista"/>
              <w:numPr>
                <w:ilvl w:val="0"/>
                <w:numId w:val="48"/>
              </w:numPr>
              <w:ind w:left="426"/>
              <w:rPr>
                <w:rFonts w:cs="Times New Roman"/>
                <w:bCs/>
                <w:sz w:val="22"/>
                <w:szCs w:val="22"/>
                <w:lang w:val="es-ES"/>
              </w:rPr>
            </w:pPr>
            <w:r w:rsidRPr="009E3D11">
              <w:rPr>
                <w:rFonts w:cs="Times New Roman"/>
                <w:bCs/>
                <w:sz w:val="22"/>
                <w:szCs w:val="22"/>
                <w:lang w:val="es-ES"/>
              </w:rPr>
              <w:t>¿Qué funciones del modelo cinético particular promueven las actividades propuestas?</w:t>
            </w:r>
          </w:p>
        </w:tc>
      </w:tr>
    </w:tbl>
    <w:p w14:paraId="4079E58C" w14:textId="77777777" w:rsidR="001B6227" w:rsidRPr="009E3D11" w:rsidRDefault="001B6227" w:rsidP="009C3308">
      <w:pPr>
        <w:pStyle w:val="TextoNormal"/>
        <w:rPr>
          <w:rFonts w:cs="Times New Roman"/>
        </w:rPr>
      </w:pPr>
    </w:p>
    <w:p w14:paraId="466B32C4" w14:textId="137738ED" w:rsidR="00EA4ABE" w:rsidRPr="009E3D11" w:rsidRDefault="009C3308" w:rsidP="009C3308">
      <w:pPr>
        <w:pStyle w:val="TextoNormal"/>
        <w:rPr>
          <w:rFonts w:cs="Times New Roman"/>
          <w:b/>
        </w:rPr>
      </w:pPr>
      <w:r w:rsidRPr="009E3D11">
        <w:rPr>
          <w:rFonts w:cs="Times New Roman"/>
        </w:rPr>
        <w:t>El procedimiento de análisis se realizó en varias etapas; en una primera, y de forma independiente, las dos autoras seleccionaron las unidades de información en los textos y las actividades (un total de 143 actividades de lápiz y papel que explícitamente aluden a la utilización del MCP); en una segunda, fueron revisadas y contrastadas, hasta alcanzar un grado de acuerdo del 88 % en las situaciones de discrepancia. Por último, los resultados fueron cuantificados atendiendo a los criterios de análisis.</w:t>
      </w:r>
    </w:p>
    <w:p w14:paraId="198753D6" w14:textId="4BCC95FA" w:rsidR="00380EA1" w:rsidRPr="009E3D11" w:rsidRDefault="00380EA1" w:rsidP="00375629">
      <w:pPr>
        <w:pStyle w:val="Indicador2"/>
      </w:pPr>
    </w:p>
    <w:p w14:paraId="0504FC7F" w14:textId="3566EC8A" w:rsidR="0080317E" w:rsidRPr="009E3D11" w:rsidRDefault="005174C9" w:rsidP="00D54238">
      <w:pPr>
        <w:pStyle w:val="Encabezado1"/>
        <w:numPr>
          <w:ilvl w:val="0"/>
          <w:numId w:val="50"/>
        </w:numPr>
        <w:spacing w:before="0" w:after="0"/>
        <w:ind w:left="357" w:hanging="357"/>
        <w:rPr>
          <w:rFonts w:cs="Times New Roman"/>
        </w:rPr>
      </w:pPr>
      <w:r w:rsidRPr="009E3D11">
        <w:rPr>
          <w:rFonts w:cs="Times New Roman"/>
        </w:rPr>
        <w:t>Resultados</w:t>
      </w:r>
    </w:p>
    <w:p w14:paraId="488D4698" w14:textId="77777777" w:rsidR="00570102" w:rsidRPr="009E3D11" w:rsidRDefault="00570102" w:rsidP="00570102">
      <w:pPr>
        <w:pStyle w:val="Indicador2"/>
        <w:rPr>
          <w:lang w:val="es-ES"/>
        </w:rPr>
      </w:pPr>
    </w:p>
    <w:p w14:paraId="7F9F77B4" w14:textId="10D1BC27" w:rsidR="00380EA1" w:rsidRPr="009E3D11" w:rsidRDefault="005174C9" w:rsidP="00D54238">
      <w:pPr>
        <w:pStyle w:val="Prrafodelista"/>
        <w:keepNext/>
        <w:numPr>
          <w:ilvl w:val="1"/>
          <w:numId w:val="50"/>
        </w:numPr>
        <w:ind w:left="357" w:hanging="357"/>
        <w:jc w:val="left"/>
        <w:outlineLvl w:val="1"/>
        <w:rPr>
          <w:rFonts w:cs="Times New Roman"/>
          <w:b/>
          <w:bCs/>
          <w:sz w:val="24"/>
          <w:lang w:val="es-ES"/>
        </w:rPr>
      </w:pPr>
      <w:r w:rsidRPr="009E3D11">
        <w:rPr>
          <w:rFonts w:cs="Times New Roman"/>
          <w:b/>
          <w:bCs/>
          <w:sz w:val="24"/>
          <w:lang w:val="es-ES"/>
        </w:rPr>
        <w:t>Introducción del concepto de modelo científico como elemento de la actividad científica (PP1)</w:t>
      </w:r>
    </w:p>
    <w:p w14:paraId="23C029CE" w14:textId="1A671C8E" w:rsidR="00EA4ABE" w:rsidRPr="009E3D11" w:rsidRDefault="00EA4ABE" w:rsidP="00A45A41">
      <w:pPr>
        <w:pStyle w:val="Estilo1"/>
        <w:ind w:firstLine="0"/>
        <w:rPr>
          <w:rFonts w:cs="Times New Roman"/>
          <w:i w:val="0"/>
        </w:rPr>
      </w:pPr>
    </w:p>
    <w:p w14:paraId="71C02642" w14:textId="346F17D0" w:rsidR="005174C9" w:rsidRPr="009E3D11" w:rsidRDefault="005174C9" w:rsidP="00CD72F8">
      <w:pPr>
        <w:pStyle w:val="TextoNormal"/>
        <w:rPr>
          <w:rFonts w:cs="Times New Roman"/>
        </w:rPr>
      </w:pPr>
      <w:r w:rsidRPr="009E3D11">
        <w:rPr>
          <w:rFonts w:cs="Times New Roman"/>
        </w:rPr>
        <w:t xml:space="preserve">Los resultados recogen que todos los libros analizados incluyen una unidad introductoria referida a la actividad científica, pero solo un proyecto incluye información explicita acerca de qué se entiende por modelo (imagen 1). Además, destacar que el proyecto P1 no solo no define qué se entiende por modelo científico en el tema introductorio sobre metodología científica, sino que en el tema 2 en el apartado dedicado a la teoría cinética de la materia, pide al alumno que sea él mismo quien lo defina. </w:t>
      </w:r>
    </w:p>
    <w:p w14:paraId="017BF940" w14:textId="77777777" w:rsidR="005174C9" w:rsidRPr="009E3D11" w:rsidRDefault="005174C9" w:rsidP="005174C9">
      <w:pPr>
        <w:pStyle w:val="Textotabla"/>
        <w:rPr>
          <w:rFonts w:cs="Times New Roman"/>
          <w:lang w:val="es-ES_tradnl"/>
        </w:rPr>
      </w:pPr>
    </w:p>
    <w:p w14:paraId="0C15B35E" w14:textId="1F4988C5" w:rsidR="005174C9" w:rsidRPr="009E3D11" w:rsidRDefault="005174C9" w:rsidP="005174C9">
      <w:pPr>
        <w:pStyle w:val="phmfigures"/>
        <w:spacing w:before="0"/>
        <w:ind w:firstLine="0"/>
        <w:rPr>
          <w:rFonts w:cs="Times New Roman"/>
          <w:sz w:val="22"/>
        </w:rPr>
      </w:pPr>
      <w:r w:rsidRPr="009E3D11">
        <w:rPr>
          <w:rFonts w:cs="Times New Roman"/>
          <w:b/>
          <w:smallCaps/>
          <w:sz w:val="22"/>
        </w:rPr>
        <w:t xml:space="preserve">Imagen </w:t>
      </w:r>
      <w:r w:rsidRPr="009E3D11">
        <w:rPr>
          <w:rFonts w:cs="Times New Roman"/>
          <w:b/>
          <w:smallCaps/>
          <w:noProof w:val="0"/>
          <w:sz w:val="22"/>
        </w:rPr>
        <w:t>1</w:t>
      </w:r>
      <w:r w:rsidRPr="009E3D11">
        <w:rPr>
          <w:rFonts w:cs="Times New Roman"/>
          <w:b/>
          <w:smallCaps/>
          <w:sz w:val="22"/>
        </w:rPr>
        <w:t>.</w:t>
      </w:r>
      <w:r w:rsidRPr="009E3D11">
        <w:rPr>
          <w:rFonts w:cs="Times New Roman"/>
          <w:sz w:val="22"/>
        </w:rPr>
        <w:t xml:space="preserve"> Concepto de modelo y utilización de modelos</w:t>
      </w:r>
    </w:p>
    <w:p w14:paraId="6310ABFB" w14:textId="77777777" w:rsidR="001B6227" w:rsidRPr="009E3D11" w:rsidRDefault="001B6227" w:rsidP="005174C9">
      <w:pPr>
        <w:pStyle w:val="phmfigures"/>
        <w:spacing w:before="0"/>
        <w:ind w:firstLine="0"/>
        <w:rPr>
          <w:rFonts w:cs="Times New Roman"/>
          <w:sz w:val="20"/>
          <w:szCs w:val="20"/>
          <w:lang w:eastAsia="es-ES"/>
        </w:rPr>
      </w:pPr>
    </w:p>
    <w:p w14:paraId="1D95BCB8" w14:textId="684DA3A8" w:rsidR="005174C9" w:rsidRPr="009E3D11" w:rsidRDefault="005174C9" w:rsidP="005174C9">
      <w:pPr>
        <w:pStyle w:val="Indicador2"/>
        <w:jc w:val="center"/>
        <w:rPr>
          <w:sz w:val="20"/>
          <w:szCs w:val="20"/>
        </w:rPr>
      </w:pPr>
      <w:r w:rsidRPr="009E3D11">
        <w:drawing>
          <wp:inline distT="0" distB="0" distL="0" distR="0" wp14:anchorId="058C41C5" wp14:editId="70C3DEF5">
            <wp:extent cx="5399405" cy="2216150"/>
            <wp:effectExtent l="0" t="0" r="0" b="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399405"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2506F695" w14:textId="77777777" w:rsidR="005174C9" w:rsidRPr="009E3D11" w:rsidRDefault="005174C9" w:rsidP="005174C9">
      <w:pPr>
        <w:pStyle w:val="Piedegrficooimagen"/>
        <w:spacing w:before="0" w:after="0"/>
        <w:rPr>
          <w:lang w:val="es-ES_tradnl"/>
        </w:rPr>
      </w:pPr>
    </w:p>
    <w:p w14:paraId="172E7BC9" w14:textId="6E2DEC98" w:rsidR="005174C9" w:rsidRPr="009E3D11" w:rsidRDefault="005174C9" w:rsidP="005174C9">
      <w:pPr>
        <w:pStyle w:val="Piedegrficooimagen"/>
        <w:spacing w:before="0" w:after="0"/>
        <w:rPr>
          <w:lang w:val="es-ES_tradnl"/>
        </w:rPr>
      </w:pPr>
      <w:r w:rsidRPr="009E3D11">
        <w:rPr>
          <w:lang w:val="es-ES_tradnl"/>
        </w:rPr>
        <w:lastRenderedPageBreak/>
        <w:t xml:space="preserve">Fuente: </w:t>
      </w:r>
      <w:r w:rsidR="00CD72F8" w:rsidRPr="009E3D11">
        <w:rPr>
          <w:lang w:val="es-ES_tradnl"/>
        </w:rPr>
        <w:t>Edelvives, 2016, p. 20</w:t>
      </w:r>
    </w:p>
    <w:p w14:paraId="6D4F96B3" w14:textId="72DA793A" w:rsidR="005174C9" w:rsidRPr="009E3D11" w:rsidRDefault="005174C9" w:rsidP="005174C9">
      <w:pPr>
        <w:pStyle w:val="Piedegrficooimagen"/>
        <w:spacing w:before="0" w:after="0"/>
        <w:rPr>
          <w:lang w:val="es-ES_tradnl"/>
        </w:rPr>
      </w:pPr>
    </w:p>
    <w:p w14:paraId="0B606FC7" w14:textId="4AEF8B21" w:rsidR="00CD72F8" w:rsidRPr="009E3D11" w:rsidRDefault="00CD72F8" w:rsidP="00CD72F8">
      <w:pPr>
        <w:pStyle w:val="TextoNormal"/>
        <w:rPr>
          <w:rFonts w:cs="Times New Roman"/>
        </w:rPr>
      </w:pPr>
      <w:r w:rsidRPr="009E3D11">
        <w:rPr>
          <w:rFonts w:cs="Times New Roman"/>
        </w:rPr>
        <w:t>En las unidades dedicadas a la actividad científica, solo P4 hace referencia a la utilización de modelos en la ciencia, mostrando diversos modelos en gráficos (imagen 1), así como actividades de identificación de modelos. El resto lo hace en temas posteriores dedicados a la materia y los átomos; algunos de estos ejemplos se muestran en la imagen 2.</w:t>
      </w:r>
    </w:p>
    <w:p w14:paraId="3C490D55" w14:textId="77777777" w:rsidR="00CD72F8" w:rsidRPr="009E3D11" w:rsidRDefault="00CD72F8" w:rsidP="00CD72F8">
      <w:pPr>
        <w:pStyle w:val="Textotabla"/>
        <w:rPr>
          <w:rFonts w:cs="Times New Roman"/>
          <w:lang w:val="es-ES_tradnl"/>
        </w:rPr>
      </w:pPr>
    </w:p>
    <w:p w14:paraId="5991490C" w14:textId="2AC2DB38" w:rsidR="00CD72F8" w:rsidRPr="009E3D11" w:rsidRDefault="00CD72F8" w:rsidP="00CD72F8">
      <w:pPr>
        <w:pStyle w:val="phmfigures"/>
        <w:spacing w:before="0"/>
        <w:ind w:firstLine="0"/>
        <w:rPr>
          <w:rFonts w:cs="Times New Roman"/>
          <w:lang w:eastAsia="es-ES"/>
        </w:rPr>
      </w:pPr>
      <w:r w:rsidRPr="009E3D11">
        <w:rPr>
          <w:rFonts w:cs="Times New Roman"/>
          <w:b/>
          <w:smallCaps/>
          <w:sz w:val="22"/>
        </w:rPr>
        <w:t xml:space="preserve">Imagen </w:t>
      </w:r>
      <w:r w:rsidRPr="009E3D11">
        <w:rPr>
          <w:rFonts w:cs="Times New Roman"/>
          <w:b/>
          <w:smallCaps/>
          <w:noProof w:val="0"/>
          <w:sz w:val="22"/>
        </w:rPr>
        <w:t>2</w:t>
      </w:r>
      <w:r w:rsidRPr="009E3D11">
        <w:rPr>
          <w:rFonts w:cs="Times New Roman"/>
          <w:b/>
          <w:smallCaps/>
          <w:sz w:val="22"/>
        </w:rPr>
        <w:t>.</w:t>
      </w:r>
      <w:r w:rsidRPr="009E3D11">
        <w:rPr>
          <w:rFonts w:cs="Times New Roman"/>
          <w:sz w:val="22"/>
        </w:rPr>
        <w:t xml:space="preserve"> Modelos en la ciencia</w:t>
      </w:r>
    </w:p>
    <w:p w14:paraId="35AC4307" w14:textId="77777777" w:rsidR="00CD72F8" w:rsidRPr="009E3D11" w:rsidRDefault="00CD72F8" w:rsidP="00CD72F8">
      <w:pPr>
        <w:pStyle w:val="Piedegrficooimagen"/>
        <w:spacing w:before="0" w:after="0"/>
        <w:rPr>
          <w:lang w:val="es-ES"/>
        </w:rPr>
      </w:pPr>
    </w:p>
    <w:p w14:paraId="63DD3E7D" w14:textId="6B984F70" w:rsidR="00CD72F8" w:rsidRPr="009E3D11" w:rsidRDefault="00CD72F8" w:rsidP="00A45A41">
      <w:pPr>
        <w:pStyle w:val="Piedegrficooimagen"/>
        <w:spacing w:before="0" w:after="0"/>
        <w:rPr>
          <w:lang w:val="es-ES_tradnl"/>
        </w:rPr>
      </w:pPr>
      <w:r w:rsidRPr="009E3D11">
        <w:rPr>
          <w:noProof/>
        </w:rPr>
        <w:drawing>
          <wp:inline distT="0" distB="0" distL="0" distR="0" wp14:anchorId="0C1D9D14" wp14:editId="671FBF90">
            <wp:extent cx="4787900" cy="3939540"/>
            <wp:effectExtent l="0" t="0" r="0" b="3810"/>
            <wp:docPr id="22" name="Imagen 22"/>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900" cy="3939540"/>
                    </a:xfrm>
                    <a:prstGeom prst="rect">
                      <a:avLst/>
                    </a:prstGeom>
                    <a:noFill/>
                  </pic:spPr>
                </pic:pic>
              </a:graphicData>
            </a:graphic>
          </wp:inline>
        </w:drawing>
      </w:r>
    </w:p>
    <w:p w14:paraId="4D2C632A" w14:textId="77777777" w:rsidR="00CD72F8" w:rsidRPr="009E3D11" w:rsidRDefault="00CD72F8" w:rsidP="00A45A41">
      <w:pPr>
        <w:pStyle w:val="Piedegrficooimagen"/>
        <w:spacing w:before="0" w:after="0"/>
        <w:rPr>
          <w:lang w:val="es-ES_tradnl"/>
        </w:rPr>
      </w:pPr>
    </w:p>
    <w:p w14:paraId="69228013" w14:textId="709A0392" w:rsidR="00CD72F8" w:rsidRPr="009E3D11" w:rsidRDefault="00CD72F8" w:rsidP="00CD72F8">
      <w:pPr>
        <w:pStyle w:val="Piedegrficooimagen"/>
        <w:spacing w:before="0" w:after="0"/>
        <w:rPr>
          <w:lang w:val="es-ES_tradnl"/>
        </w:rPr>
      </w:pPr>
      <w:r w:rsidRPr="009E3D11">
        <w:rPr>
          <w:lang w:val="es-ES_tradnl"/>
        </w:rPr>
        <w:t xml:space="preserve">Fuente: A, Oxford </w:t>
      </w:r>
      <w:proofErr w:type="spellStart"/>
      <w:r w:rsidRPr="009E3D11">
        <w:rPr>
          <w:lang w:val="es-ES_tradnl"/>
        </w:rPr>
        <w:t>Education</w:t>
      </w:r>
      <w:proofErr w:type="spellEnd"/>
      <w:r w:rsidRPr="009E3D11">
        <w:rPr>
          <w:lang w:val="es-ES_tradnl"/>
        </w:rPr>
        <w:t>, 2016, p. 59</w:t>
      </w:r>
      <w:r w:rsidR="002C0637" w:rsidRPr="009E3D11">
        <w:rPr>
          <w:lang w:val="es-ES_tradnl"/>
        </w:rPr>
        <w:t>.</w:t>
      </w:r>
      <w:r w:rsidRPr="009E3D11">
        <w:rPr>
          <w:lang w:val="es-ES_tradnl"/>
        </w:rPr>
        <w:t xml:space="preserve"> B, </w:t>
      </w:r>
      <w:r w:rsidR="0080317E" w:rsidRPr="009E3D11">
        <w:rPr>
          <w:lang w:val="es-ES_tradnl"/>
        </w:rPr>
        <w:t>Anaya, 2017</w:t>
      </w:r>
      <w:r w:rsidRPr="009E3D11">
        <w:rPr>
          <w:lang w:val="es-ES_tradnl"/>
        </w:rPr>
        <w:t>, p.</w:t>
      </w:r>
      <w:r w:rsidR="0080317E" w:rsidRPr="009E3D11">
        <w:rPr>
          <w:lang w:val="es-ES_tradnl"/>
        </w:rPr>
        <w:t>77</w:t>
      </w:r>
    </w:p>
    <w:p w14:paraId="4269A992" w14:textId="235E397E" w:rsidR="00CD72F8" w:rsidRPr="009E3D11" w:rsidRDefault="00CD72F8" w:rsidP="0080317E">
      <w:pPr>
        <w:pStyle w:val="Piedegrficooimagen"/>
        <w:spacing w:before="0" w:after="0"/>
        <w:rPr>
          <w:lang w:val="es-ES"/>
        </w:rPr>
      </w:pPr>
    </w:p>
    <w:p w14:paraId="057A7FDC" w14:textId="77777777" w:rsidR="001B6227" w:rsidRPr="009E3D11" w:rsidRDefault="001B6227" w:rsidP="001B6227">
      <w:pPr>
        <w:pStyle w:val="TextoNormal"/>
        <w:rPr>
          <w:rFonts w:cs="Times New Roman"/>
        </w:rPr>
      </w:pPr>
      <w:r w:rsidRPr="009E3D11">
        <w:rPr>
          <w:rFonts w:cs="Times New Roman"/>
        </w:rPr>
        <w:t xml:space="preserve">Cabe señalar, que en ningún proyecto especifica si se trata de un modelo científico o un modelo científico escolar, pero dado que los proyectos corresponden al 2º curso de la ESO, parece probable pensar que están haciendo referencia a modelos científicos escolares. </w:t>
      </w:r>
    </w:p>
    <w:p w14:paraId="4787D6CA" w14:textId="77777777" w:rsidR="001B6227" w:rsidRPr="009E3D11" w:rsidRDefault="001B6227" w:rsidP="001B6227">
      <w:pPr>
        <w:pStyle w:val="TextoNormal"/>
        <w:rPr>
          <w:rFonts w:cs="Times New Roman"/>
        </w:rPr>
      </w:pPr>
      <w:r w:rsidRPr="009E3D11">
        <w:rPr>
          <w:rFonts w:cs="Times New Roman"/>
        </w:rPr>
        <w:t>Por último, indicar que ningún texto menciona diferencias entre modelo científico y modelo científico escolar.</w:t>
      </w:r>
    </w:p>
    <w:p w14:paraId="70D06333" w14:textId="77777777" w:rsidR="001B6227" w:rsidRPr="009E3D11" w:rsidRDefault="001B6227" w:rsidP="001B6227">
      <w:pPr>
        <w:pStyle w:val="Piedegrficooimagen"/>
        <w:spacing w:before="0" w:after="0"/>
        <w:jc w:val="both"/>
        <w:rPr>
          <w:sz w:val="24"/>
          <w:szCs w:val="24"/>
          <w:lang w:val="es-ES_tradnl"/>
        </w:rPr>
      </w:pPr>
    </w:p>
    <w:p w14:paraId="4D3F017B" w14:textId="30EA2613" w:rsidR="005174C9" w:rsidRPr="009E3D11" w:rsidRDefault="0080317E" w:rsidP="00D54238">
      <w:pPr>
        <w:pStyle w:val="Prrafodelista"/>
        <w:keepNext/>
        <w:numPr>
          <w:ilvl w:val="1"/>
          <w:numId w:val="50"/>
        </w:numPr>
        <w:ind w:left="357" w:hanging="357"/>
        <w:jc w:val="left"/>
        <w:outlineLvl w:val="1"/>
        <w:rPr>
          <w:rFonts w:cs="Times New Roman"/>
          <w:b/>
          <w:bCs/>
          <w:sz w:val="24"/>
          <w:lang w:val="es-ES"/>
        </w:rPr>
      </w:pPr>
      <w:bookmarkStart w:id="6" w:name="_Hlk104192714"/>
      <w:r w:rsidRPr="009E3D11">
        <w:rPr>
          <w:rFonts w:cs="Times New Roman"/>
          <w:b/>
          <w:bCs/>
          <w:sz w:val="24"/>
          <w:lang w:val="es-ES"/>
        </w:rPr>
        <w:t>Cómo introducen el MCP y qué componentes ontológicos consideran (PP2).</w:t>
      </w:r>
      <w:bookmarkEnd w:id="6"/>
    </w:p>
    <w:p w14:paraId="21C380D2" w14:textId="77777777" w:rsidR="00D54238" w:rsidRPr="009E3D11" w:rsidRDefault="00D54238" w:rsidP="00D54238">
      <w:pPr>
        <w:pStyle w:val="Textotabla"/>
        <w:jc w:val="both"/>
        <w:rPr>
          <w:rFonts w:cs="Times New Roman"/>
        </w:rPr>
      </w:pPr>
    </w:p>
    <w:p w14:paraId="669524F3" w14:textId="77777777" w:rsidR="00570102" w:rsidRPr="009E3D11" w:rsidRDefault="00570102" w:rsidP="00570102">
      <w:pPr>
        <w:pStyle w:val="TextoNormal"/>
        <w:rPr>
          <w:rFonts w:cs="Times New Roman"/>
        </w:rPr>
      </w:pPr>
      <w:r w:rsidRPr="009E3D11">
        <w:rPr>
          <w:rFonts w:cs="Times New Roman"/>
        </w:rPr>
        <w:t>Todas las denominaciones que los proyectos dan cuando tratan el MCP hacen referencia a “Teoría”, aunque algunos de ellos le dan el tratamiento explícito de modelo: “Todas las características que hemos visto se pueden explicar utilizando un modelo para describir la materia: la teoría cinético-molecular o teoría cinética de la materia” (P1, p. 50; P3, p. 54). Ninguno de ellos utiliza los términos modelo cinético particular y, además, P1 y P3 utilizan dos denominaciones en la misma propuesta.</w:t>
      </w:r>
    </w:p>
    <w:p w14:paraId="02B76502" w14:textId="77777777" w:rsidR="00570102" w:rsidRPr="009E3D11" w:rsidRDefault="00570102" w:rsidP="00570102">
      <w:pPr>
        <w:pStyle w:val="TextoNormal"/>
        <w:rPr>
          <w:rFonts w:cs="Times New Roman"/>
        </w:rPr>
      </w:pPr>
      <w:r w:rsidRPr="009E3D11">
        <w:rPr>
          <w:rFonts w:cs="Times New Roman"/>
        </w:rPr>
        <w:t xml:space="preserve">Todos los proyectos, excepto P4, justifican la introducción del MCP en base a que permite explicar la constitución de la materia y las características de los estados de agregación. Sin embargo, prácticamente ninguno realiza una distinción neta entre los niveles macroscópico y microscópico. Solo el texto escolar P6 hace alusión en una actividad a la palabra “microscópico” (p. 80). Para </w:t>
      </w:r>
      <w:r w:rsidRPr="009E3D11">
        <w:rPr>
          <w:rFonts w:cs="Times New Roman"/>
        </w:rPr>
        <w:lastRenderedPageBreak/>
        <w:t>introducir el MCP, la mayoría de textos lo hacen directamente; solo 2 proyectos utilizan algún tipo de estrategia, como mirar por un microscopio potente un cuerpo (P4) o hacer un zoom en el proceso de formación de una disolución (P6).</w:t>
      </w:r>
    </w:p>
    <w:p w14:paraId="50AAB253" w14:textId="77777777" w:rsidR="00570102" w:rsidRPr="009E3D11" w:rsidRDefault="00570102" w:rsidP="00570102">
      <w:pPr>
        <w:pStyle w:val="TextoNormal"/>
        <w:rPr>
          <w:rFonts w:cs="Times New Roman"/>
        </w:rPr>
      </w:pPr>
      <w:r w:rsidRPr="009E3D11">
        <w:rPr>
          <w:rFonts w:cs="Times New Roman"/>
        </w:rPr>
        <w:t xml:space="preserve">Todos los textos, explicitan en mayor o menor medida los diferentes constituyentes ontológicos del MCP (modelo objeto + enunciados legales). El modelo-objeto (entidades con sus atributos) suele aparecer en el texto principal y bajo distintos nombres (ideas principales, ideas o postulados). Sin embargo, la serie de enunciados legales (nexos o relaciones entre las entidades y sus atributos), en su mayoría aparece como etiquetas verbales de ilustraciones (dibujos, fotografías o diagramas de partículas), o bien, como notas al margen. </w:t>
      </w:r>
    </w:p>
    <w:p w14:paraId="3F8807A0" w14:textId="3E28E467" w:rsidR="00570102" w:rsidRPr="009E3D11" w:rsidRDefault="00570102" w:rsidP="00570102">
      <w:pPr>
        <w:pStyle w:val="TextoNormal"/>
        <w:rPr>
          <w:rFonts w:cs="Times New Roman"/>
        </w:rPr>
      </w:pPr>
      <w:r w:rsidRPr="009E3D11">
        <w:rPr>
          <w:rFonts w:cs="Times New Roman"/>
        </w:rPr>
        <w:t>Cabe señalar como algo excepcional la utilización de analogías por la editorial McGraw Hill para introducir las entidades del modelo objeto y algunas de sus propiedades, así como, parte de los enunciados legales (imagen 3).</w:t>
      </w:r>
    </w:p>
    <w:p w14:paraId="4C4E9023" w14:textId="77777777" w:rsidR="00570102" w:rsidRPr="009E3D11" w:rsidRDefault="00570102" w:rsidP="00570102">
      <w:pPr>
        <w:pStyle w:val="Textotabla"/>
        <w:rPr>
          <w:rFonts w:cs="Times New Roman"/>
          <w:lang w:val="es-ES_tradnl"/>
        </w:rPr>
      </w:pPr>
    </w:p>
    <w:p w14:paraId="7CFC76C9" w14:textId="4B02511A" w:rsidR="00570102" w:rsidRPr="009E3D11" w:rsidRDefault="00570102" w:rsidP="00570102">
      <w:pPr>
        <w:pStyle w:val="phmfigures"/>
        <w:spacing w:before="0"/>
        <w:ind w:firstLine="0"/>
        <w:rPr>
          <w:rFonts w:cs="Times New Roman"/>
          <w:sz w:val="22"/>
        </w:rPr>
      </w:pPr>
      <w:r w:rsidRPr="009E3D11">
        <w:rPr>
          <w:rFonts w:cs="Times New Roman"/>
          <w:b/>
          <w:smallCaps/>
          <w:sz w:val="22"/>
        </w:rPr>
        <w:t>Imagen 3.</w:t>
      </w:r>
      <w:r w:rsidRPr="009E3D11">
        <w:rPr>
          <w:rFonts w:cs="Times New Roman"/>
          <w:sz w:val="22"/>
        </w:rPr>
        <w:t xml:space="preserve"> Ejemplo de analogía</w:t>
      </w:r>
    </w:p>
    <w:p w14:paraId="7C6608AF" w14:textId="77777777" w:rsidR="00570102" w:rsidRPr="009E3D11" w:rsidRDefault="00570102" w:rsidP="00570102">
      <w:pPr>
        <w:pStyle w:val="Piedegrficooimagen"/>
        <w:spacing w:before="0" w:after="0"/>
        <w:rPr>
          <w:lang w:val="es-ES"/>
        </w:rPr>
      </w:pPr>
    </w:p>
    <w:p w14:paraId="60995E10" w14:textId="346F92F4" w:rsidR="00570102" w:rsidRPr="009E3D11" w:rsidRDefault="00570102" w:rsidP="00570102">
      <w:pPr>
        <w:pStyle w:val="TextoNormal"/>
        <w:jc w:val="center"/>
        <w:rPr>
          <w:rFonts w:cs="Times New Roman"/>
          <w:sz w:val="20"/>
          <w:szCs w:val="20"/>
        </w:rPr>
      </w:pPr>
      <w:r w:rsidRPr="009E3D11">
        <w:rPr>
          <w:rFonts w:cs="Times New Roman"/>
          <w:noProof/>
        </w:rPr>
        <w:drawing>
          <wp:inline distT="0" distB="0" distL="0" distR="0" wp14:anchorId="1F30CDC6" wp14:editId="54CB18A8">
            <wp:extent cx="3448050" cy="2686050"/>
            <wp:effectExtent l="57150" t="57150" r="95250" b="95250"/>
            <wp:docPr id="19" name="Imagen 19"/>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6305" cy="2692481"/>
                    </a:xfrm>
                    <a:prstGeom prst="rect">
                      <a:avLst/>
                    </a:prstGeom>
                    <a:noFill/>
                    <a:ln>
                      <a:solidFill>
                        <a:schemeClr val="bg1">
                          <a:lumMod val="50000"/>
                        </a:schemeClr>
                      </a:solidFill>
                    </a:ln>
                    <a:effectLst>
                      <a:outerShdw blurRad="50800" dist="38100" dir="2700000" algn="tl" rotWithShape="0">
                        <a:prstClr val="black">
                          <a:alpha val="40000"/>
                        </a:prstClr>
                      </a:outerShdw>
                    </a:effectLst>
                  </pic:spPr>
                </pic:pic>
              </a:graphicData>
            </a:graphic>
          </wp:inline>
        </w:drawing>
      </w:r>
    </w:p>
    <w:p w14:paraId="24B88B38" w14:textId="77777777" w:rsidR="00570102" w:rsidRPr="009E3D11" w:rsidRDefault="00570102" w:rsidP="001B6227">
      <w:pPr>
        <w:pStyle w:val="Piedegrficooimagen"/>
        <w:spacing w:before="0" w:after="0"/>
        <w:rPr>
          <w:lang w:val="es-ES_tradnl"/>
        </w:rPr>
      </w:pPr>
    </w:p>
    <w:p w14:paraId="56C1A8A7" w14:textId="364B0280" w:rsidR="00570102" w:rsidRPr="009E3D11" w:rsidRDefault="00570102" w:rsidP="00570102">
      <w:pPr>
        <w:pStyle w:val="Piedegrficooimagen"/>
        <w:spacing w:before="0" w:after="0"/>
        <w:rPr>
          <w:lang w:val="es-ES"/>
        </w:rPr>
      </w:pPr>
      <w:r w:rsidRPr="009E3D11">
        <w:rPr>
          <w:lang w:val="es-ES"/>
        </w:rPr>
        <w:t>Fuente: McGraw Hill, 2016, p. 41</w:t>
      </w:r>
    </w:p>
    <w:p w14:paraId="5E6FE92E" w14:textId="77777777" w:rsidR="00570102" w:rsidRPr="009E3D11" w:rsidRDefault="00570102" w:rsidP="00570102">
      <w:pPr>
        <w:pStyle w:val="Piedegrficooimagen"/>
        <w:spacing w:before="0" w:after="0"/>
        <w:rPr>
          <w:lang w:val="es-ES"/>
        </w:rPr>
      </w:pPr>
    </w:p>
    <w:p w14:paraId="0B510017" w14:textId="77777777" w:rsidR="00570102" w:rsidRPr="009E3D11" w:rsidRDefault="00570102" w:rsidP="00570102">
      <w:pPr>
        <w:pStyle w:val="TextoNormal"/>
        <w:rPr>
          <w:rFonts w:cs="Times New Roman"/>
        </w:rPr>
      </w:pPr>
      <w:r w:rsidRPr="009E3D11">
        <w:rPr>
          <w:rFonts w:cs="Times New Roman"/>
        </w:rPr>
        <w:t xml:space="preserve">Los constituyentes ontológicos del MCP que explicitan los distintos proyectos, se muestran en las figuras 4 y 5, atendiendo a aspectos del modelo objeto y enunciados legales, y, teniendo en cuenta los presupuestos teóricos de </w:t>
      </w:r>
      <w:bookmarkStart w:id="7" w:name="_Hlk107398179"/>
      <w:r w:rsidRPr="009E3D11">
        <w:rPr>
          <w:rFonts w:cs="Times New Roman"/>
        </w:rPr>
        <w:t>Sánchez (2016</w:t>
      </w:r>
      <w:bookmarkEnd w:id="7"/>
      <w:r w:rsidRPr="009E3D11">
        <w:rPr>
          <w:rFonts w:cs="Times New Roman"/>
        </w:rPr>
        <w:t xml:space="preserve">) y </w:t>
      </w:r>
      <w:proofErr w:type="spellStart"/>
      <w:r w:rsidRPr="009E3D11">
        <w:rPr>
          <w:rFonts w:cs="Times New Roman"/>
        </w:rPr>
        <w:t>Benarroch</w:t>
      </w:r>
      <w:proofErr w:type="spellEnd"/>
      <w:r w:rsidRPr="009E3D11">
        <w:rPr>
          <w:rFonts w:cs="Times New Roman"/>
        </w:rPr>
        <w:t xml:space="preserve"> (2000) para el MCP, con algunas modificaciones.</w:t>
      </w:r>
    </w:p>
    <w:p w14:paraId="3D7D1B1E" w14:textId="67D2ED91" w:rsidR="00570102" w:rsidRPr="009E3D11" w:rsidRDefault="00570102" w:rsidP="00570102">
      <w:pPr>
        <w:pStyle w:val="TextoNormal"/>
        <w:rPr>
          <w:rFonts w:cs="Times New Roman"/>
        </w:rPr>
      </w:pPr>
      <w:r w:rsidRPr="009E3D11">
        <w:rPr>
          <w:rFonts w:cs="Times New Roman"/>
        </w:rPr>
        <w:t xml:space="preserve">Todos los textos identifican las partículas como las entidades del MCP (figura 1), al afirmar que la materia está formada por partículas, aunque P1 y P3 identifican a estas con átomos, moléculas o iones, y P4 con átomos. </w:t>
      </w:r>
    </w:p>
    <w:p w14:paraId="087AC96A" w14:textId="77777777" w:rsidR="00A45A41" w:rsidRPr="009E3D11" w:rsidRDefault="00A45A41" w:rsidP="00A45A41">
      <w:pPr>
        <w:pStyle w:val="TextoNormal"/>
        <w:rPr>
          <w:rFonts w:cs="Times New Roman"/>
        </w:rPr>
      </w:pPr>
      <w:r w:rsidRPr="009E3D11">
        <w:rPr>
          <w:rFonts w:cs="Times New Roman"/>
        </w:rPr>
        <w:t>Ningún texto considera todas las propiedades de las entidades expuestas para las partículas del modelo, la mayoría hacen referencia al tamaño y 2 de ellos a que son indivisibles y que entre las partículas el espacio está vacío. El resto sólo hace alusión a que son distintas para cada sustancia pura, pero ningún texto escolar tiene en cuenta que las partículas son indeformables, que se diferencian por su masa y volumen, y que su masa es invariante.</w:t>
      </w:r>
    </w:p>
    <w:p w14:paraId="3F628022" w14:textId="77777777" w:rsidR="00AA41D6" w:rsidRPr="009E3D11" w:rsidRDefault="00AA41D6" w:rsidP="00A45A41">
      <w:pPr>
        <w:pStyle w:val="TextoNormal"/>
        <w:rPr>
          <w:rFonts w:cs="Times New Roman"/>
        </w:rPr>
      </w:pPr>
    </w:p>
    <w:p w14:paraId="40DA6DD8" w14:textId="51EB74EC" w:rsidR="00AA41D6" w:rsidRPr="009E3D11" w:rsidRDefault="00AA41D6" w:rsidP="00AA41D6">
      <w:pPr>
        <w:pStyle w:val="phmfigures"/>
        <w:spacing w:before="0"/>
        <w:ind w:firstLine="0"/>
        <w:rPr>
          <w:rFonts w:cs="Times New Roman"/>
          <w:lang w:eastAsia="es-ES"/>
        </w:rPr>
      </w:pPr>
      <w:r w:rsidRPr="009E3D11">
        <w:rPr>
          <w:rFonts w:cs="Times New Roman"/>
          <w:b/>
          <w:smallCaps/>
          <w:sz w:val="22"/>
        </w:rPr>
        <w:t xml:space="preserve">Figura </w:t>
      </w:r>
      <w:r w:rsidRPr="009E3D11">
        <w:rPr>
          <w:rFonts w:cs="Times New Roman"/>
          <w:b/>
          <w:smallCaps/>
          <w:noProof w:val="0"/>
          <w:sz w:val="22"/>
        </w:rPr>
        <w:fldChar w:fldCharType="begin"/>
      </w:r>
      <w:r w:rsidRPr="009E3D11">
        <w:rPr>
          <w:rFonts w:cs="Times New Roman"/>
          <w:b/>
          <w:smallCaps/>
          <w:sz w:val="22"/>
        </w:rPr>
        <w:instrText xml:space="preserve"> SEQ Figure \* ARABIC </w:instrText>
      </w:r>
      <w:r w:rsidRPr="009E3D11">
        <w:rPr>
          <w:rFonts w:cs="Times New Roman"/>
          <w:b/>
          <w:smallCaps/>
          <w:noProof w:val="0"/>
          <w:sz w:val="22"/>
        </w:rPr>
        <w:fldChar w:fldCharType="separate"/>
      </w:r>
      <w:r w:rsidRPr="009E3D11">
        <w:rPr>
          <w:rFonts w:cs="Times New Roman"/>
          <w:b/>
          <w:smallCaps/>
          <w:sz w:val="22"/>
        </w:rPr>
        <w:t>1</w:t>
      </w:r>
      <w:r w:rsidRPr="009E3D11">
        <w:rPr>
          <w:rFonts w:cs="Times New Roman"/>
          <w:b/>
          <w:smallCaps/>
          <w:sz w:val="22"/>
        </w:rPr>
        <w:fldChar w:fldCharType="end"/>
      </w:r>
      <w:r w:rsidRPr="009E3D11">
        <w:rPr>
          <w:rFonts w:cs="Times New Roman"/>
          <w:b/>
          <w:smallCaps/>
          <w:sz w:val="22"/>
        </w:rPr>
        <w:t>.</w:t>
      </w:r>
      <w:r w:rsidRPr="009E3D11">
        <w:rPr>
          <w:rFonts w:cs="Times New Roman"/>
          <w:sz w:val="22"/>
        </w:rPr>
        <w:t xml:space="preserve"> Aspectos del modelo objeto explícitos en los libros de texto</w:t>
      </w:r>
    </w:p>
    <w:p w14:paraId="37657335" w14:textId="11C9BD7C" w:rsidR="00570102" w:rsidRPr="009E3D11" w:rsidRDefault="00AA41D6" w:rsidP="00570102">
      <w:pPr>
        <w:pStyle w:val="TextoNormal"/>
        <w:rPr>
          <w:rFonts w:cs="Times New Roman"/>
          <w:lang w:val="es-ES"/>
        </w:rPr>
      </w:pPr>
      <w:r w:rsidRPr="009E3D11">
        <w:rPr>
          <w:rFonts w:cs="Times New Roman"/>
          <w:noProof/>
        </w:rPr>
        <w:lastRenderedPageBreak/>
        <w:drawing>
          <wp:inline distT="0" distB="0" distL="0" distR="0" wp14:anchorId="0376F63F" wp14:editId="05D18B35">
            <wp:extent cx="5328000" cy="2880000"/>
            <wp:effectExtent l="0" t="0" r="0" b="0"/>
            <wp:docPr id="1" name="Gráfico 1">
              <a:extLst xmlns:a="http://schemas.openxmlformats.org/drawingml/2006/main">
                <a:ext uri="{FF2B5EF4-FFF2-40B4-BE49-F238E27FC236}">
                  <a16:creationId xmlns:a16="http://schemas.microsoft.com/office/drawing/2014/main" id="{86E2EBD1-9859-496B-870A-0BBD33A2A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1409BA" w14:textId="77777777" w:rsidR="00AA41D6" w:rsidRPr="009E3D11" w:rsidRDefault="00AA41D6" w:rsidP="00AA123B">
      <w:pPr>
        <w:pStyle w:val="TextoNormal"/>
        <w:rPr>
          <w:rFonts w:cs="Times New Roman"/>
        </w:rPr>
      </w:pPr>
    </w:p>
    <w:p w14:paraId="5E8924DD" w14:textId="4E997548" w:rsidR="00AA41D6" w:rsidRPr="009E3D11" w:rsidRDefault="00AA41D6" w:rsidP="00AA41D6">
      <w:pPr>
        <w:pStyle w:val="TextoNormal"/>
        <w:rPr>
          <w:rFonts w:cs="Times New Roman"/>
        </w:rPr>
      </w:pPr>
      <w:r w:rsidRPr="009E3D11">
        <w:rPr>
          <w:rFonts w:cs="Times New Roman"/>
        </w:rPr>
        <w:t xml:space="preserve">En lo referente a enunciados legales, los hemos dividido en 6 criterios: movimiento, temperatura, fuerzas de cohesión, posición/distancias, presión y difusión (figura </w:t>
      </w:r>
      <w:r w:rsidR="003853C3" w:rsidRPr="009E3D11">
        <w:rPr>
          <w:rFonts w:cs="Times New Roman"/>
        </w:rPr>
        <w:t>2</w:t>
      </w:r>
      <w:r w:rsidRPr="009E3D11">
        <w:rPr>
          <w:rFonts w:cs="Times New Roman"/>
        </w:rPr>
        <w:t>).</w:t>
      </w:r>
    </w:p>
    <w:p w14:paraId="7DBF3CB6" w14:textId="77777777" w:rsidR="001B6227" w:rsidRPr="009E3D11" w:rsidRDefault="001B6227" w:rsidP="001B6227">
      <w:pPr>
        <w:pStyle w:val="TextoNormal"/>
        <w:rPr>
          <w:rFonts w:cs="Times New Roman"/>
        </w:rPr>
      </w:pPr>
      <w:r w:rsidRPr="009E3D11">
        <w:rPr>
          <w:rFonts w:cs="Times New Roman"/>
        </w:rPr>
        <w:t xml:space="preserve">En cuanto al movimiento de las partículas, todos los textos incluyen que las partículas están en continuo movimiento, algunos indican que es diferente para sólidos, líquidos y gases (4/7) y solo 2 indican que el movimiento es el responsable de la disgregación de la materia (P1 y P3). En lo que se refiere a caracterizar el tipo de movimientos (traslación, rotación y vibración), no lo hace ningún proyecto. </w:t>
      </w:r>
    </w:p>
    <w:p w14:paraId="205D134D" w14:textId="77777777" w:rsidR="001B6227" w:rsidRPr="009E3D11" w:rsidRDefault="001B6227" w:rsidP="001B6227">
      <w:pPr>
        <w:pStyle w:val="TextoNormal"/>
        <w:rPr>
          <w:rFonts w:cs="Times New Roman"/>
        </w:rPr>
      </w:pPr>
      <w:r w:rsidRPr="009E3D11">
        <w:rPr>
          <w:rFonts w:cs="Times New Roman"/>
        </w:rPr>
        <w:t xml:space="preserve">Por otro lado, se establecen relaciones entre la temperatura y el movimiento de las partículas (P5, P6 y P7), la velocidad media de las partículas y/o con la energía cinética media (P1, P2, P3 y P7). Todos los textos enuncian que las partículas están sujetas a fuerzas de cohesión entre ellas, que son de distinto valor en sólidos, líquidos y gases (6/7). Además, 4 de los 7 proyectos reconocen que son las responsables de ordenar las partículas en determinadas posiciones (P1, P2, P3 y P7). </w:t>
      </w:r>
    </w:p>
    <w:p w14:paraId="5BDB2181" w14:textId="77777777" w:rsidR="001B6227" w:rsidRPr="009E3D11" w:rsidRDefault="001B6227" w:rsidP="001B6227">
      <w:pPr>
        <w:pStyle w:val="TextoNormal"/>
        <w:rPr>
          <w:rFonts w:cs="Times New Roman"/>
        </w:rPr>
      </w:pPr>
      <w:r w:rsidRPr="009E3D11">
        <w:rPr>
          <w:rFonts w:cs="Times New Roman"/>
        </w:rPr>
        <w:t>En cuanto, a la posición y distancia entre partículas, solo un texto relaciona su posición, distancia y orden con el movimiento y las fuerzas de cohesión dependiendo del estado de agregación (P3). Los textos P1, P3 y P6 indican que las diferentes distancias entre partículas dependen del estado de agregación, pero ninguno cuantifica las distancias entre partículas.</w:t>
      </w:r>
    </w:p>
    <w:p w14:paraId="6595773B" w14:textId="77777777" w:rsidR="00001505" w:rsidRPr="009E3D11" w:rsidRDefault="00001505" w:rsidP="00001505">
      <w:pPr>
        <w:pStyle w:val="TextoNormal"/>
        <w:rPr>
          <w:rFonts w:cs="Times New Roman"/>
        </w:rPr>
      </w:pPr>
      <w:r w:rsidRPr="009E3D11">
        <w:rPr>
          <w:rFonts w:cs="Times New Roman"/>
        </w:rPr>
        <w:t xml:space="preserve">Los textos escolares, que relacionan la presión con el comportamiento de las partículas son 5, y lo hacen aludiendo al choque entre partículas y con la superficie del recipiente, sin mencionar que la presión ejercida por un gas es función del número de partículas, la masa y la velocidad media de estas. </w:t>
      </w:r>
    </w:p>
    <w:p w14:paraId="11CF8470" w14:textId="77777777" w:rsidR="00001505" w:rsidRPr="009E3D11" w:rsidRDefault="00001505" w:rsidP="00001505">
      <w:pPr>
        <w:pStyle w:val="TextoNormal"/>
        <w:rPr>
          <w:rFonts w:cs="Times New Roman"/>
        </w:rPr>
      </w:pPr>
      <w:r w:rsidRPr="009E3D11">
        <w:rPr>
          <w:rFonts w:cs="Times New Roman"/>
        </w:rPr>
        <w:t>Por último, en relación con la difusión de una sustancia, solo el texto P3 explicita que se debe al comportamiento al azar de las partículas individuales, mientras que ningún proyecto menciona que la velocidad de difusión es mayor para los gases más ligeros que para los más pesados.</w:t>
      </w:r>
    </w:p>
    <w:p w14:paraId="0262ED5C" w14:textId="77777777" w:rsidR="003853C3" w:rsidRPr="009E3D11" w:rsidRDefault="003853C3" w:rsidP="001B6227">
      <w:pPr>
        <w:pStyle w:val="TextoNormal"/>
        <w:ind w:firstLine="0"/>
        <w:rPr>
          <w:rFonts w:cs="Times New Roman"/>
        </w:rPr>
      </w:pPr>
    </w:p>
    <w:p w14:paraId="28388D0F" w14:textId="17572E25" w:rsidR="003853C3" w:rsidRPr="009E3D11" w:rsidRDefault="003853C3" w:rsidP="003853C3">
      <w:pPr>
        <w:pStyle w:val="phmfigures"/>
        <w:spacing w:before="0"/>
        <w:ind w:firstLine="0"/>
        <w:rPr>
          <w:rFonts w:cs="Times New Roman"/>
          <w:lang w:eastAsia="es-ES"/>
        </w:rPr>
      </w:pPr>
      <w:r w:rsidRPr="009E3D11">
        <w:rPr>
          <w:rFonts w:cs="Times New Roman"/>
          <w:b/>
          <w:smallCaps/>
          <w:sz w:val="22"/>
        </w:rPr>
        <w:t>Figura 2.</w:t>
      </w:r>
      <w:r w:rsidRPr="009E3D11">
        <w:rPr>
          <w:rFonts w:cs="Times New Roman"/>
          <w:sz w:val="22"/>
        </w:rPr>
        <w:t xml:space="preserve"> Enunciados legales (nexos) del MCP (S: sólido; L: líquido; G: gas)</w:t>
      </w:r>
    </w:p>
    <w:p w14:paraId="71B615E6" w14:textId="1E7A2533" w:rsidR="00570102" w:rsidRPr="009E3D11" w:rsidRDefault="003853C3" w:rsidP="00570102">
      <w:pPr>
        <w:pStyle w:val="TextoNormal"/>
        <w:rPr>
          <w:rFonts w:cs="Times New Roman"/>
          <w:lang w:val="es-ES"/>
        </w:rPr>
      </w:pPr>
      <w:r w:rsidRPr="009E3D11">
        <w:rPr>
          <w:rFonts w:cs="Times New Roman"/>
          <w:noProof/>
        </w:rPr>
        <w:lastRenderedPageBreak/>
        <w:drawing>
          <wp:inline distT="0" distB="0" distL="0" distR="0" wp14:anchorId="573C6755" wp14:editId="43550A56">
            <wp:extent cx="5399405" cy="8027670"/>
            <wp:effectExtent l="0" t="0" r="0" b="0"/>
            <wp:docPr id="15" name="Gráfico 15">
              <a:extLst xmlns:a="http://schemas.openxmlformats.org/drawingml/2006/main">
                <a:ext uri="{FF2B5EF4-FFF2-40B4-BE49-F238E27FC236}">
                  <a16:creationId xmlns:a16="http://schemas.microsoft.com/office/drawing/2014/main" id="{9B5F6FB3-811F-4A47-AFAF-B7D712725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7EC6AE" w14:textId="77777777" w:rsidR="003853C3" w:rsidRPr="009E3D11" w:rsidRDefault="003853C3" w:rsidP="003853C3">
      <w:pPr>
        <w:pStyle w:val="Piedegrficooimagen"/>
        <w:spacing w:before="0" w:after="0"/>
        <w:rPr>
          <w:lang w:val="es-ES_tradnl"/>
        </w:rPr>
      </w:pPr>
    </w:p>
    <w:p w14:paraId="5ADD5015" w14:textId="7F399237" w:rsidR="003853C3" w:rsidRPr="009E3D11" w:rsidRDefault="003853C3" w:rsidP="003853C3">
      <w:pPr>
        <w:pStyle w:val="TextoNormal"/>
        <w:rPr>
          <w:rFonts w:cs="Times New Roman"/>
        </w:rPr>
      </w:pPr>
      <w:r w:rsidRPr="009E3D11">
        <w:rPr>
          <w:rFonts w:cs="Times New Roman"/>
        </w:rPr>
        <w:t xml:space="preserve">Atendiendo a qué puede explicar el MCP (figura 3), fundamentalmente los textos se dirigen a las propiedades de los estados de agregación (forma, volumen, y no tanto hacia las propiedades de compresibilidad y fluidez), cambios de estado (6/7) y leyes de los gases (4/7). Al fenómeno de </w:t>
      </w:r>
      <w:r w:rsidRPr="009E3D11">
        <w:rPr>
          <w:rFonts w:cs="Times New Roman"/>
        </w:rPr>
        <w:lastRenderedPageBreak/>
        <w:t>difusión solo hacen referencia los textos P1, P3 y P6 y al de dilatación únicamente P7. Destacar que 2 de los proyectos no incluyen el estado sólido (P4 y P6).</w:t>
      </w:r>
    </w:p>
    <w:p w14:paraId="6564EA3E" w14:textId="77777777" w:rsidR="003853C3" w:rsidRPr="009E3D11" w:rsidRDefault="003853C3" w:rsidP="003853C3">
      <w:pPr>
        <w:pStyle w:val="TextoNormal"/>
        <w:ind w:left="1287" w:firstLine="0"/>
        <w:rPr>
          <w:rFonts w:cs="Times New Roman"/>
        </w:rPr>
      </w:pPr>
    </w:p>
    <w:p w14:paraId="77560D4B" w14:textId="316EE5AF" w:rsidR="003853C3" w:rsidRPr="009E3D11" w:rsidRDefault="003853C3" w:rsidP="003853C3">
      <w:pPr>
        <w:pStyle w:val="phmfigures"/>
        <w:spacing w:before="0"/>
        <w:ind w:firstLine="0"/>
        <w:rPr>
          <w:rFonts w:cs="Times New Roman"/>
        </w:rPr>
      </w:pPr>
      <w:r w:rsidRPr="009E3D11">
        <w:rPr>
          <w:rFonts w:cs="Times New Roman"/>
          <w:b/>
          <w:smallCaps/>
          <w:sz w:val="22"/>
        </w:rPr>
        <w:t>Figura 3.</w:t>
      </w:r>
      <w:r w:rsidRPr="009E3D11">
        <w:rPr>
          <w:rFonts w:cs="Times New Roman"/>
          <w:sz w:val="22"/>
        </w:rPr>
        <w:t xml:space="preserve"> Propiedades, fenómenos o situaciones que explica el MCP</w:t>
      </w:r>
    </w:p>
    <w:p w14:paraId="4EF1D345" w14:textId="0DB7EDB5" w:rsidR="003853C3" w:rsidRPr="009E3D11" w:rsidRDefault="003853C3" w:rsidP="00570102">
      <w:pPr>
        <w:pStyle w:val="TextoNormal"/>
        <w:rPr>
          <w:rFonts w:cs="Times New Roman"/>
          <w:lang w:val="es-ES"/>
        </w:rPr>
      </w:pPr>
      <w:r w:rsidRPr="009E3D11">
        <w:rPr>
          <w:rFonts w:cs="Times New Roman"/>
          <w:noProof/>
        </w:rPr>
        <w:drawing>
          <wp:inline distT="0" distB="0" distL="0" distR="0" wp14:anchorId="6CA2CBD8" wp14:editId="3C72FDFA">
            <wp:extent cx="5400000" cy="5040000"/>
            <wp:effectExtent l="0" t="0" r="0" b="0"/>
            <wp:docPr id="16" name="Gráfico 16">
              <a:extLst xmlns:a="http://schemas.openxmlformats.org/drawingml/2006/main">
                <a:ext uri="{FF2B5EF4-FFF2-40B4-BE49-F238E27FC236}">
                  <a16:creationId xmlns:a16="http://schemas.microsoft.com/office/drawing/2014/main" id="{A7C66A85-5F73-47FB-A2A4-9235DD8BC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8AB5B6" w14:textId="77777777" w:rsidR="003853C3" w:rsidRPr="009E3D11" w:rsidRDefault="003853C3" w:rsidP="00001505">
      <w:pPr>
        <w:pStyle w:val="TextoNormal"/>
        <w:rPr>
          <w:rFonts w:cs="Times New Roman"/>
        </w:rPr>
      </w:pPr>
    </w:p>
    <w:p w14:paraId="449276F1" w14:textId="77777777" w:rsidR="003853C3" w:rsidRPr="009E3D11" w:rsidRDefault="003853C3" w:rsidP="003853C3">
      <w:pPr>
        <w:pStyle w:val="TextoNormal"/>
        <w:rPr>
          <w:rFonts w:cs="Times New Roman"/>
        </w:rPr>
      </w:pPr>
      <w:r w:rsidRPr="009E3D11">
        <w:rPr>
          <w:rFonts w:cs="Times New Roman"/>
        </w:rPr>
        <w:t>Considerando el total de aspectos explicitados en la figura 6 que se podrían explicar con el MCP (21 aspectos), solamente 1 proyecto, P3, trata el 81% de los mismos, 4 proyectos (P1, P2, P5 y P7) poco más del 50% y 2 proyectos (P4 y P6) solo alrededor del 20%.</w:t>
      </w:r>
    </w:p>
    <w:p w14:paraId="41E9C834" w14:textId="1879A628" w:rsidR="003853C3" w:rsidRPr="009E3D11" w:rsidRDefault="003853C3" w:rsidP="003853C3">
      <w:pPr>
        <w:pStyle w:val="TextoNormal"/>
        <w:rPr>
          <w:rFonts w:cs="Times New Roman"/>
        </w:rPr>
      </w:pPr>
      <w:r w:rsidRPr="009E3D11">
        <w:rPr>
          <w:rFonts w:cs="Times New Roman"/>
        </w:rPr>
        <w:t xml:space="preserve">Por último, ningún texto hace referencia a aquello que no puede explicar el modelo. </w:t>
      </w:r>
    </w:p>
    <w:p w14:paraId="0DE7FD9D" w14:textId="77777777" w:rsidR="003853C3" w:rsidRPr="009E3D11" w:rsidRDefault="003853C3" w:rsidP="00051397">
      <w:pPr>
        <w:pStyle w:val="Indicador2"/>
      </w:pPr>
    </w:p>
    <w:p w14:paraId="0FAE50E0" w14:textId="77777777" w:rsidR="003853C3" w:rsidRPr="009E3D11" w:rsidRDefault="003853C3" w:rsidP="00D54238">
      <w:pPr>
        <w:pStyle w:val="Prrafodelista"/>
        <w:keepNext/>
        <w:numPr>
          <w:ilvl w:val="1"/>
          <w:numId w:val="50"/>
        </w:numPr>
        <w:ind w:left="357" w:hanging="357"/>
        <w:jc w:val="left"/>
        <w:outlineLvl w:val="1"/>
        <w:rPr>
          <w:rFonts w:cs="Times New Roman"/>
          <w:b/>
          <w:bCs/>
          <w:sz w:val="24"/>
          <w:lang w:val="es-ES"/>
        </w:rPr>
      </w:pPr>
      <w:bookmarkStart w:id="8" w:name="_Hlk104192859"/>
      <w:r w:rsidRPr="009E3D11">
        <w:rPr>
          <w:rFonts w:cs="Times New Roman"/>
          <w:b/>
          <w:bCs/>
          <w:sz w:val="24"/>
          <w:lang w:val="es-ES"/>
        </w:rPr>
        <w:t>Funciones del MCP que promueven las actividades (PP3).</w:t>
      </w:r>
      <w:bookmarkEnd w:id="8"/>
    </w:p>
    <w:p w14:paraId="6426F106" w14:textId="13B911DA" w:rsidR="003853C3" w:rsidRPr="009E3D11" w:rsidRDefault="003853C3" w:rsidP="00F62431">
      <w:pPr>
        <w:pStyle w:val="TextoNormal"/>
        <w:ind w:firstLine="0"/>
        <w:rPr>
          <w:rFonts w:cs="Times New Roman"/>
        </w:rPr>
      </w:pPr>
    </w:p>
    <w:p w14:paraId="460B6178" w14:textId="77777777" w:rsidR="003853C3" w:rsidRPr="009E3D11" w:rsidRDefault="003853C3" w:rsidP="003853C3">
      <w:pPr>
        <w:pStyle w:val="TextoNormal"/>
        <w:rPr>
          <w:rFonts w:cs="Times New Roman"/>
        </w:rPr>
      </w:pPr>
      <w:r w:rsidRPr="009E3D11">
        <w:rPr>
          <w:rFonts w:cs="Times New Roman"/>
        </w:rPr>
        <w:t>Los datos recogidos indican la presencia de tres tipos de actividades:</w:t>
      </w:r>
    </w:p>
    <w:p w14:paraId="3DA7228B" w14:textId="77777777" w:rsidR="003853C3" w:rsidRPr="009E3D11" w:rsidRDefault="003853C3" w:rsidP="003853C3">
      <w:pPr>
        <w:pStyle w:val="TextoNormal"/>
        <w:rPr>
          <w:rFonts w:cs="Times New Roman"/>
        </w:rPr>
      </w:pPr>
      <w:r w:rsidRPr="009E3D11">
        <w:rPr>
          <w:rFonts w:cs="Times New Roman"/>
        </w:rPr>
        <w:t>- Para identificar o reproducir los supuestos del modelo. Implican que el alumno debe recordar tales supuestos. Por ejemplo: “¿Qué hacen las partículas de un gas al aumentar la temperatura? ¿por qué?” (P4, p. 45).</w:t>
      </w:r>
    </w:p>
    <w:p w14:paraId="4FE50231" w14:textId="77777777" w:rsidR="003853C3" w:rsidRPr="009E3D11" w:rsidRDefault="003853C3" w:rsidP="003853C3">
      <w:pPr>
        <w:pStyle w:val="TextoNormal"/>
        <w:rPr>
          <w:rFonts w:cs="Times New Roman"/>
        </w:rPr>
      </w:pPr>
      <w:r w:rsidRPr="009E3D11">
        <w:rPr>
          <w:rFonts w:cs="Times New Roman"/>
        </w:rPr>
        <w:t>- Para explicar fenómenos naturales. Piden al alumno el por qué acerca de un determinado fenómeno utilizando los presupuestos del modelo. Por ejemplo: “¿Por qué los gases no tienen volumen propio mientras que los líquidos sí?” (P1, p. 51).</w:t>
      </w:r>
    </w:p>
    <w:p w14:paraId="1F91E785" w14:textId="77777777" w:rsidR="003853C3" w:rsidRPr="009E3D11" w:rsidRDefault="003853C3" w:rsidP="003853C3">
      <w:pPr>
        <w:pStyle w:val="TextoNormal"/>
        <w:rPr>
          <w:rFonts w:cs="Times New Roman"/>
        </w:rPr>
      </w:pPr>
      <w:r w:rsidRPr="009E3D11">
        <w:rPr>
          <w:rFonts w:cs="Times New Roman"/>
        </w:rPr>
        <w:t>- Para predecir fenómenos naturales. Piden al alumno que responda sobre la continuidad o posibilidad utilizando los presupuestos del modelo. Por ejemplo: “¿Qué ocurriría si se calentase mucho una olla a presión de cocina y fallase la válvula de seguridad?” (P3, p. 61).</w:t>
      </w:r>
    </w:p>
    <w:p w14:paraId="3B6BAB5D" w14:textId="3F8A991F" w:rsidR="003853C3" w:rsidRPr="009E3D11" w:rsidRDefault="003853C3" w:rsidP="003853C3">
      <w:pPr>
        <w:pStyle w:val="TextoNormal"/>
        <w:rPr>
          <w:rFonts w:cs="Times New Roman"/>
        </w:rPr>
      </w:pPr>
      <w:r w:rsidRPr="009E3D11">
        <w:rPr>
          <w:rFonts w:cs="Times New Roman"/>
        </w:rPr>
        <w:lastRenderedPageBreak/>
        <w:t>Las actividades de identificación o reproducción de supuestos del modelo y las de explicación de fenómenos naturales son las que predominan en los textos (50% y 48%, respectivamente), mientras que la aparición de actividades de predicción de fenómenos es poco menos que anecdótica (2%) (figura 4).</w:t>
      </w:r>
    </w:p>
    <w:p w14:paraId="2EDFF378" w14:textId="77777777" w:rsidR="003853C3" w:rsidRPr="009E3D11" w:rsidRDefault="003853C3" w:rsidP="003853C3">
      <w:pPr>
        <w:pStyle w:val="TextoNormal"/>
        <w:ind w:firstLine="0"/>
        <w:jc w:val="center"/>
        <w:rPr>
          <w:rFonts w:cs="Times New Roman"/>
        </w:rPr>
      </w:pPr>
    </w:p>
    <w:p w14:paraId="608C0128" w14:textId="6F19D816" w:rsidR="003853C3" w:rsidRPr="009E3D11" w:rsidRDefault="003853C3" w:rsidP="003853C3">
      <w:pPr>
        <w:pStyle w:val="phmfigures"/>
        <w:spacing w:before="0"/>
        <w:ind w:firstLine="0"/>
        <w:rPr>
          <w:rFonts w:cs="Times New Roman"/>
        </w:rPr>
      </w:pPr>
      <w:r w:rsidRPr="009E3D11">
        <w:rPr>
          <w:rFonts w:cs="Times New Roman"/>
          <w:b/>
          <w:smallCaps/>
          <w:sz w:val="22"/>
        </w:rPr>
        <w:t xml:space="preserve">Figura </w:t>
      </w:r>
      <w:r w:rsidR="00390699" w:rsidRPr="009E3D11">
        <w:rPr>
          <w:rFonts w:cs="Times New Roman"/>
          <w:b/>
          <w:smallCaps/>
          <w:sz w:val="22"/>
        </w:rPr>
        <w:t>4</w:t>
      </w:r>
      <w:r w:rsidRPr="009E3D11">
        <w:rPr>
          <w:rFonts w:cs="Times New Roman"/>
          <w:b/>
          <w:smallCaps/>
          <w:sz w:val="22"/>
        </w:rPr>
        <w:t>.</w:t>
      </w:r>
      <w:r w:rsidRPr="009E3D11">
        <w:rPr>
          <w:rFonts w:cs="Times New Roman"/>
          <w:sz w:val="22"/>
        </w:rPr>
        <w:t xml:space="preserve"> </w:t>
      </w:r>
      <w:r w:rsidR="00390699" w:rsidRPr="009E3D11">
        <w:rPr>
          <w:rFonts w:cs="Times New Roman"/>
          <w:sz w:val="22"/>
        </w:rPr>
        <w:t>Distribución del tipo de actividades</w:t>
      </w:r>
    </w:p>
    <w:p w14:paraId="2C99E4A8" w14:textId="4E13E414" w:rsidR="003853C3" w:rsidRPr="009E3D11" w:rsidRDefault="00390699" w:rsidP="00390699">
      <w:pPr>
        <w:pStyle w:val="TextoNormal"/>
        <w:jc w:val="center"/>
        <w:rPr>
          <w:rFonts w:cs="Times New Roman"/>
        </w:rPr>
      </w:pPr>
      <w:r w:rsidRPr="009E3D11">
        <w:rPr>
          <w:rFonts w:cs="Times New Roman"/>
          <w:noProof/>
        </w:rPr>
        <w:drawing>
          <wp:inline distT="0" distB="0" distL="0" distR="0" wp14:anchorId="6C21BD23" wp14:editId="6561DACE">
            <wp:extent cx="4572000" cy="2743200"/>
            <wp:effectExtent l="0" t="0" r="0" b="0"/>
            <wp:docPr id="17" name="Gráfico 17">
              <a:extLst xmlns:a="http://schemas.openxmlformats.org/drawingml/2006/main">
                <a:ext uri="{FF2B5EF4-FFF2-40B4-BE49-F238E27FC236}">
                  <a16:creationId xmlns:a16="http://schemas.microsoft.com/office/drawing/2014/main" id="{ED989B96-8E34-4752-BDC6-94825BE3C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123B50" w14:textId="77777777" w:rsidR="00390699" w:rsidRPr="009E3D11" w:rsidRDefault="00390699" w:rsidP="00390699">
      <w:pPr>
        <w:pStyle w:val="Piedegrficooimagen"/>
        <w:spacing w:before="0" w:after="0"/>
        <w:rPr>
          <w:lang w:val="es-ES_tradnl"/>
        </w:rPr>
      </w:pPr>
    </w:p>
    <w:p w14:paraId="41A08819" w14:textId="77777777" w:rsidR="00390699" w:rsidRPr="009E3D11" w:rsidRDefault="00390699" w:rsidP="00390699">
      <w:pPr>
        <w:pStyle w:val="TextoNormal"/>
        <w:rPr>
          <w:rFonts w:cs="Times New Roman"/>
        </w:rPr>
      </w:pPr>
      <w:r w:rsidRPr="009E3D11">
        <w:rPr>
          <w:rFonts w:cs="Times New Roman"/>
        </w:rPr>
        <w:t>Su distribución en alguno de los proyectos no sigue la proporción anterior (P1, P2 y P3) siendo el número de actividades de identificación o reproducción muy superior a las actividades de explicar (prácticamente en la relación 2:1). En los proyectos P4, P5, P6 y P7, la relación se invierte y predominan las de explicar sobre las de identificar o reproducir.</w:t>
      </w:r>
    </w:p>
    <w:p w14:paraId="4691FC33" w14:textId="7B57869B" w:rsidR="00390699" w:rsidRPr="009E3D11" w:rsidRDefault="00390699" w:rsidP="00051397">
      <w:pPr>
        <w:pStyle w:val="Indicador2"/>
      </w:pPr>
    </w:p>
    <w:p w14:paraId="4EBF1B97" w14:textId="23F2D13F" w:rsidR="00390699" w:rsidRPr="009E3D11" w:rsidRDefault="00390699" w:rsidP="00A45A41">
      <w:pPr>
        <w:pStyle w:val="Encabezado1"/>
        <w:numPr>
          <w:ilvl w:val="0"/>
          <w:numId w:val="50"/>
        </w:numPr>
        <w:spacing w:before="0" w:after="0"/>
        <w:ind w:left="357" w:hanging="357"/>
        <w:rPr>
          <w:rFonts w:cs="Times New Roman"/>
        </w:rPr>
      </w:pPr>
      <w:r w:rsidRPr="009E3D11">
        <w:rPr>
          <w:rFonts w:cs="Times New Roman"/>
        </w:rPr>
        <w:t>Discusión y conclusiones</w:t>
      </w:r>
    </w:p>
    <w:p w14:paraId="14926053" w14:textId="77777777" w:rsidR="00390699" w:rsidRPr="009E3D11" w:rsidRDefault="00390699" w:rsidP="00390699">
      <w:pPr>
        <w:pStyle w:val="Indicador2"/>
        <w:rPr>
          <w:lang w:val="es-ES"/>
        </w:rPr>
      </w:pPr>
    </w:p>
    <w:p w14:paraId="4E861C47" w14:textId="77777777" w:rsidR="00390699" w:rsidRPr="009E3D11" w:rsidRDefault="00390699" w:rsidP="00A45A41">
      <w:pPr>
        <w:pStyle w:val="Prrafodelista"/>
        <w:keepNext/>
        <w:numPr>
          <w:ilvl w:val="1"/>
          <w:numId w:val="50"/>
        </w:numPr>
        <w:ind w:left="357" w:hanging="357"/>
        <w:jc w:val="left"/>
        <w:outlineLvl w:val="1"/>
        <w:rPr>
          <w:rFonts w:cs="Times New Roman"/>
          <w:b/>
          <w:bCs/>
          <w:sz w:val="24"/>
          <w:lang w:val="es-ES"/>
        </w:rPr>
      </w:pPr>
      <w:r w:rsidRPr="009E3D11">
        <w:rPr>
          <w:rFonts w:cs="Times New Roman"/>
          <w:b/>
          <w:bCs/>
          <w:sz w:val="24"/>
          <w:lang w:val="es-ES"/>
        </w:rPr>
        <w:t>Introducción del concepto de modelo científico como elemento de la actividad científica (PP1)</w:t>
      </w:r>
    </w:p>
    <w:p w14:paraId="09F7BE9E" w14:textId="77777777" w:rsidR="00390699" w:rsidRPr="009E3D11" w:rsidRDefault="00390699" w:rsidP="00390699">
      <w:pPr>
        <w:pStyle w:val="Indicador2"/>
      </w:pPr>
    </w:p>
    <w:p w14:paraId="194C7C76" w14:textId="77777777" w:rsidR="00390699" w:rsidRPr="009E3D11" w:rsidRDefault="00390699" w:rsidP="00390699">
      <w:pPr>
        <w:pStyle w:val="TextoNormal"/>
        <w:rPr>
          <w:rFonts w:cs="Times New Roman"/>
        </w:rPr>
      </w:pPr>
      <w:r w:rsidRPr="009E3D11">
        <w:rPr>
          <w:rFonts w:cs="Times New Roman"/>
        </w:rPr>
        <w:t>La mayoría de proyectos no dedica espacio editorial para tratar el concepto de modelo científico a pesar de ser un componente esencial de la actividad científica. Este hecho precisa de que los profesores hagan uso de sus conocimientos sobre modelos científicos en la ciencia (naturaleza y función) y estrategias para su enseñanza, que en ocasiones son limitados (Gutiérrez, 2014), pudiendo contribuir a hacer un uso superficial de modelo científico y dificultar su comprensión a los alumnos (Khan, 2011). Centrando la atención en el único proyecto que define tal concepto y atendiendo a la definición de Gutiérrez (2014), el tratamiento que hace es bastante escueto además de incompleto, puesto que no concreta a qué hace referencia la representación, en qué consiste e ignora el conjunto de enunciados legales que determinan el comportamiento de las entidades del modelo objeto. Además, no considera predecir como una de las funciones esenciales de un modelo científico.</w:t>
      </w:r>
    </w:p>
    <w:p w14:paraId="264F78D6" w14:textId="33AE53F3" w:rsidR="00390699" w:rsidRPr="009E3D11" w:rsidRDefault="00390699" w:rsidP="00390699">
      <w:pPr>
        <w:pStyle w:val="TextoNormal"/>
        <w:rPr>
          <w:rFonts w:cs="Times New Roman"/>
        </w:rPr>
      </w:pPr>
      <w:r w:rsidRPr="009E3D11">
        <w:rPr>
          <w:rFonts w:cs="Times New Roman"/>
        </w:rPr>
        <w:t>Por otra parte, el hecho de que ninguno de los proyectos distinga entre modelo científico y modelo científico escolar, puede contribuir a que el profesorado asuma la versión propuesta por los libros de texto como adaptada a las posibilidades de los alumnos y no considere su revisión y análisis, además de dificultar que el alumno conciba la idea de la complejidad y progresión del conocimiento científico (Torres y Vasconcelos, 2017).</w:t>
      </w:r>
    </w:p>
    <w:p w14:paraId="41D7552A" w14:textId="77777777" w:rsidR="00390699" w:rsidRPr="009E3D11" w:rsidRDefault="00390699" w:rsidP="001B6227">
      <w:pPr>
        <w:pStyle w:val="Indicador2"/>
        <w:rPr>
          <w:lang w:val="es-ES"/>
        </w:rPr>
      </w:pPr>
    </w:p>
    <w:p w14:paraId="51DB6589" w14:textId="77777777" w:rsidR="00390699" w:rsidRPr="009E3D11" w:rsidRDefault="00390699" w:rsidP="00A45A41">
      <w:pPr>
        <w:pStyle w:val="Prrafodelista"/>
        <w:keepNext/>
        <w:numPr>
          <w:ilvl w:val="1"/>
          <w:numId w:val="50"/>
        </w:numPr>
        <w:ind w:left="357" w:hanging="357"/>
        <w:jc w:val="left"/>
        <w:outlineLvl w:val="1"/>
        <w:rPr>
          <w:rFonts w:cs="Times New Roman"/>
          <w:b/>
          <w:bCs/>
          <w:sz w:val="24"/>
          <w:lang w:val="es-ES"/>
        </w:rPr>
      </w:pPr>
      <w:r w:rsidRPr="009E3D11">
        <w:rPr>
          <w:rFonts w:cs="Times New Roman"/>
          <w:b/>
          <w:bCs/>
          <w:sz w:val="24"/>
          <w:lang w:val="es-ES"/>
        </w:rPr>
        <w:t>Cómo introducen el MCP y qué componentes ontológicos consideran (PP2)</w:t>
      </w:r>
    </w:p>
    <w:p w14:paraId="73F4147E" w14:textId="77777777" w:rsidR="00390699" w:rsidRPr="009E3D11" w:rsidRDefault="00390699" w:rsidP="001B6227">
      <w:pPr>
        <w:pStyle w:val="Indicador2"/>
      </w:pPr>
    </w:p>
    <w:p w14:paraId="68D310A9" w14:textId="6F8C49B2" w:rsidR="00390699" w:rsidRPr="009E3D11" w:rsidRDefault="00390699" w:rsidP="00390699">
      <w:pPr>
        <w:pStyle w:val="TextoNormal"/>
        <w:rPr>
          <w:rFonts w:cs="Times New Roman"/>
        </w:rPr>
      </w:pPr>
      <w:r w:rsidRPr="009E3D11">
        <w:rPr>
          <w:rFonts w:cs="Times New Roman"/>
        </w:rPr>
        <w:lastRenderedPageBreak/>
        <w:t>Que todos los textos analizados utilicen el término “Teoría” en sus denominaciones y hagan escasa alusión a “modelo”, no contribuye a la distinción entre ambos por parte del profesor/alumno, ni a concebir el modelo científico como recurso con el que aprehendemos la realidad, y que está en función de unos supuestos teóricos o de una teoría (Carvajal, 2002).</w:t>
      </w:r>
    </w:p>
    <w:p w14:paraId="0432FFB6" w14:textId="77777777" w:rsidR="00390699" w:rsidRPr="009E3D11" w:rsidRDefault="00390699" w:rsidP="00390699">
      <w:pPr>
        <w:pStyle w:val="TextoNormal"/>
        <w:rPr>
          <w:rFonts w:cs="Times New Roman"/>
        </w:rPr>
      </w:pPr>
      <w:r w:rsidRPr="009E3D11">
        <w:rPr>
          <w:rFonts w:cs="Times New Roman"/>
        </w:rPr>
        <w:t>La introducción del MCP de forma directa sin tomar en consideración las ideas de los alumnos, no permite darles la oportunidad de expresar y discutir sus propias concepciones (modelos alternativos), de aprender a considerar las ideas científicas como hipótesis y no como certezas (</w:t>
      </w:r>
      <w:proofErr w:type="spellStart"/>
      <w:r w:rsidRPr="009E3D11">
        <w:rPr>
          <w:rFonts w:cs="Times New Roman"/>
        </w:rPr>
        <w:t>Hierrezuelo</w:t>
      </w:r>
      <w:proofErr w:type="spellEnd"/>
      <w:r w:rsidRPr="009E3D11">
        <w:rPr>
          <w:rFonts w:cs="Times New Roman"/>
        </w:rPr>
        <w:t xml:space="preserve"> y </w:t>
      </w:r>
      <w:proofErr w:type="spellStart"/>
      <w:r w:rsidRPr="009E3D11">
        <w:rPr>
          <w:rFonts w:cs="Times New Roman"/>
        </w:rPr>
        <w:t>Hierrezuelo</w:t>
      </w:r>
      <w:proofErr w:type="spellEnd"/>
      <w:r w:rsidRPr="009E3D11">
        <w:rPr>
          <w:rFonts w:cs="Times New Roman"/>
        </w:rPr>
        <w:t>, 2020) y de conectar sus conocimientos con una primera aproximación al conocimiento científico y así, enriquecer sus modelos iniciales. Esto implicaría la intervención del profesor y la utilización de sus conocimientos y estrategias para promover la progresión del modelo original en los alumnos.</w:t>
      </w:r>
    </w:p>
    <w:p w14:paraId="33889434" w14:textId="77777777" w:rsidR="00390699" w:rsidRPr="009E3D11" w:rsidRDefault="00390699" w:rsidP="00390699">
      <w:pPr>
        <w:pStyle w:val="TextoNormal"/>
        <w:rPr>
          <w:rFonts w:cs="Times New Roman"/>
        </w:rPr>
      </w:pPr>
      <w:r w:rsidRPr="009E3D11">
        <w:rPr>
          <w:rFonts w:cs="Times New Roman"/>
        </w:rPr>
        <w:t xml:space="preserve">Por otro lado, el hecho de que la mayor parte de los textos justifique la introducción del MCP sin hacer distinción entre los niveles macroscópico y microscópico, dificulta que los alumnos sean capaces de interpretar los fenómenos macroscópicos en términos microscópicos (o submicroscópicos), limitando las oportunidades para que los alumnos realicen el proceso de </w:t>
      </w:r>
      <w:proofErr w:type="spellStart"/>
      <w:r w:rsidRPr="009E3D11">
        <w:rPr>
          <w:rFonts w:cs="Times New Roman"/>
        </w:rPr>
        <w:t>redescripción</w:t>
      </w:r>
      <w:proofErr w:type="spellEnd"/>
      <w:r w:rsidRPr="009E3D11">
        <w:rPr>
          <w:rFonts w:cs="Times New Roman"/>
        </w:rPr>
        <w:t xml:space="preserve"> representacional (Gómez-Crespo et al., 2004; Guevara y Valdez, 2004) y dejando el proceso de modelización al profesorado. </w:t>
      </w:r>
    </w:p>
    <w:p w14:paraId="19AA5361" w14:textId="77777777" w:rsidR="00390699" w:rsidRPr="009E3D11" w:rsidRDefault="00390699" w:rsidP="00390699">
      <w:pPr>
        <w:pStyle w:val="TextoNormal"/>
        <w:rPr>
          <w:rFonts w:cs="Times New Roman"/>
        </w:rPr>
      </w:pPr>
      <w:r w:rsidRPr="009E3D11">
        <w:rPr>
          <w:rFonts w:cs="Times New Roman"/>
        </w:rPr>
        <w:t>Considerando la definición ontológica de modelo científico (Gutiérrez, 2014), todos los textos hacen alusión a los componentes ontológicos para el MCP, aunque con una distribución espacial que puede llevar al profesor/alumno a no distinguir entre lo que es el modelo científico (modelo objeto + enunciados legales) y lo que se puede explicar y predecir con dicho modelo (funciones del modelo), hecho que puede pasar desapercibido para aquellos profesores que presentan un conocimiento incompleto del concepto de modelo científico y de sus funciones esenciales (Gutiérrez, 2014; Oh y Oh, 2011). Por otro lado, las analogías utilizadas en algunos textos para introducir el MCP y de alguna manera, “visualizar” los supuestos del modelo, no están totalmente establecidas, necesitando de los saberes del profesor para evitar que los alumnos asignen propiedades macroscópicas a las entidades microscópicas, atribuciones que son persistentes en los alumnos (</w:t>
      </w:r>
      <w:proofErr w:type="spellStart"/>
      <w:r w:rsidRPr="009E3D11">
        <w:rPr>
          <w:rFonts w:cs="Times New Roman"/>
        </w:rPr>
        <w:t>Talanquer</w:t>
      </w:r>
      <w:proofErr w:type="spellEnd"/>
      <w:r w:rsidRPr="009E3D11">
        <w:rPr>
          <w:rFonts w:cs="Times New Roman"/>
        </w:rPr>
        <w:t>, 2009), especialmente en aquellos cuya capacidad de pensamiento abstracto no está suficientemente desarrollada.</w:t>
      </w:r>
    </w:p>
    <w:p w14:paraId="364D6477" w14:textId="77777777" w:rsidR="00390699" w:rsidRPr="009E3D11" w:rsidRDefault="00390699" w:rsidP="00390699">
      <w:pPr>
        <w:pStyle w:val="TextoNormal"/>
        <w:rPr>
          <w:rFonts w:cs="Times New Roman"/>
        </w:rPr>
      </w:pPr>
      <w:r w:rsidRPr="009E3D11">
        <w:rPr>
          <w:rFonts w:cs="Times New Roman"/>
        </w:rPr>
        <w:t>Por otro lado, no se aprecia la existencia de un consenso acerca de cuáles serían los constituyentes ontológicos del MCP que deberían hacerse explícitos a los alumnos, encontrando distintas versiones del modelo, cada una de las cuales introduce ideas más o menos abstractas y en mayor o menor número. Este hecho sigue contribuyendo a no generar una enseñanza/aprendizaje deseable del MCP, a pesar de ser considerado un modelo básico en la enseñanza de las propiedades y comportamiento de la materia.</w:t>
      </w:r>
    </w:p>
    <w:p w14:paraId="5213F3DC" w14:textId="77777777" w:rsidR="00390699" w:rsidRPr="009E3D11" w:rsidRDefault="00390699" w:rsidP="00390699">
      <w:pPr>
        <w:pStyle w:val="TextoNormal"/>
        <w:rPr>
          <w:rFonts w:cs="Times New Roman"/>
        </w:rPr>
      </w:pPr>
      <w:r w:rsidRPr="009E3D11">
        <w:rPr>
          <w:rFonts w:cs="Times New Roman"/>
        </w:rPr>
        <w:t>Así mismo, se mantienen en el tiempo algunas ausencias conceptuales como: 1) la suposición de vacío (</w:t>
      </w:r>
      <w:proofErr w:type="spellStart"/>
      <w:r w:rsidRPr="009E3D11">
        <w:rPr>
          <w:rFonts w:cs="Times New Roman"/>
        </w:rPr>
        <w:t>Benarroch</w:t>
      </w:r>
      <w:proofErr w:type="spellEnd"/>
      <w:r w:rsidRPr="009E3D11">
        <w:rPr>
          <w:rFonts w:cs="Times New Roman"/>
        </w:rPr>
        <w:t>, 1990), necesaria para superar las ideas de los alumnos de la existencia de algún tipo de soporte en el que están inmersas las partículas (</w:t>
      </w:r>
      <w:proofErr w:type="spellStart"/>
      <w:r w:rsidRPr="009E3D11">
        <w:rPr>
          <w:rFonts w:cs="Times New Roman"/>
        </w:rPr>
        <w:t>Talanquer</w:t>
      </w:r>
      <w:proofErr w:type="spellEnd"/>
      <w:r w:rsidRPr="009E3D11">
        <w:rPr>
          <w:rFonts w:cs="Times New Roman"/>
        </w:rPr>
        <w:t>, 2009), limitando el desarrollo de ideas sobre la estructura de la materia (Pozo y Gómez-Crespo, 2005); 2) la cuantización de la distancia entre partículas, necesaria para explicar, por ejemplo, la compresión de los gases; 3) el que las partículas son indeformables y de masa invariante; 4) el movimiento de las partículas puede ser de traslación, rotación y vibración.</w:t>
      </w:r>
    </w:p>
    <w:p w14:paraId="627F1576" w14:textId="77777777" w:rsidR="00390699" w:rsidRPr="009E3D11" w:rsidRDefault="00390699" w:rsidP="00390699">
      <w:pPr>
        <w:pStyle w:val="TextoNormal"/>
        <w:rPr>
          <w:rFonts w:cs="Times New Roman"/>
        </w:rPr>
      </w:pPr>
      <w:r w:rsidRPr="009E3D11">
        <w:rPr>
          <w:rFonts w:cs="Times New Roman"/>
        </w:rPr>
        <w:t xml:space="preserve">Ante estos datos, cabría destacar la necesidad de consensuar los presupuestos del MCP que se explicitan en los textos escolares, circunstancia ya indicada por </w:t>
      </w:r>
      <w:proofErr w:type="spellStart"/>
      <w:r w:rsidRPr="009E3D11">
        <w:rPr>
          <w:rFonts w:cs="Times New Roman"/>
        </w:rPr>
        <w:t>Benarroch</w:t>
      </w:r>
      <w:proofErr w:type="spellEnd"/>
      <w:r w:rsidRPr="009E3D11">
        <w:rPr>
          <w:rFonts w:cs="Times New Roman"/>
        </w:rPr>
        <w:t xml:space="preserve"> (1990), pues solo así permitiría una evaluación de la eficacia de la enseñanza del modelo, función que ahora se encuentra en manos del profesorado que utiliza los libros de texto en sus clases como principal recurso de enseñanza. Otro tanto ocurriría con los contenidos macroscópicos que son explicados o predichos mediante la utilización del modelo.</w:t>
      </w:r>
    </w:p>
    <w:p w14:paraId="40674834" w14:textId="282ECD45" w:rsidR="00390699" w:rsidRPr="009E3D11" w:rsidRDefault="00390699" w:rsidP="00390699">
      <w:pPr>
        <w:pStyle w:val="TextoNormal"/>
        <w:rPr>
          <w:rFonts w:cs="Times New Roman"/>
        </w:rPr>
      </w:pPr>
      <w:r w:rsidRPr="009E3D11">
        <w:rPr>
          <w:rFonts w:cs="Times New Roman"/>
        </w:rPr>
        <w:t xml:space="preserve">Por otro lado, la inclusión del MCP se suele justificar en base a aquello que el modelo es capaz de explicar, pero no se explicitan los límites del mismo (lo que no es capaz de explicar), lo cual podría estar obstaculizando que los alumnos fuesen conscientes de cómo los científicos van creando nuevos </w:t>
      </w:r>
      <w:r w:rsidRPr="009E3D11">
        <w:rPr>
          <w:rFonts w:cs="Times New Roman"/>
        </w:rPr>
        <w:lastRenderedPageBreak/>
        <w:t>modelos en la medida que se conocen las limitaciones de los precedentes, precisando por tanto la intervención del profesor.</w:t>
      </w:r>
    </w:p>
    <w:p w14:paraId="2685A15E" w14:textId="77777777" w:rsidR="00390699" w:rsidRPr="009E3D11" w:rsidRDefault="00390699" w:rsidP="001B6227">
      <w:pPr>
        <w:pStyle w:val="Indicador2"/>
        <w:rPr>
          <w:lang w:val="es-ES"/>
        </w:rPr>
      </w:pPr>
    </w:p>
    <w:p w14:paraId="5549C1CA" w14:textId="77777777" w:rsidR="00390699" w:rsidRPr="009E3D11" w:rsidRDefault="00390699" w:rsidP="00A45A41">
      <w:pPr>
        <w:pStyle w:val="Prrafodelista"/>
        <w:keepNext/>
        <w:numPr>
          <w:ilvl w:val="1"/>
          <w:numId w:val="50"/>
        </w:numPr>
        <w:ind w:left="357" w:hanging="357"/>
        <w:jc w:val="left"/>
        <w:outlineLvl w:val="1"/>
        <w:rPr>
          <w:rFonts w:cs="Times New Roman"/>
          <w:b/>
          <w:bCs/>
          <w:sz w:val="24"/>
          <w:lang w:val="es-ES"/>
        </w:rPr>
      </w:pPr>
      <w:r w:rsidRPr="009E3D11">
        <w:rPr>
          <w:rFonts w:cs="Times New Roman"/>
          <w:b/>
          <w:bCs/>
          <w:sz w:val="24"/>
          <w:lang w:val="es-ES"/>
        </w:rPr>
        <w:t>Funciones del MCP que promueven las actividades (PP3).</w:t>
      </w:r>
    </w:p>
    <w:p w14:paraId="3F5C396C" w14:textId="77777777" w:rsidR="00390699" w:rsidRPr="009E3D11" w:rsidRDefault="00390699" w:rsidP="00A45A41">
      <w:pPr>
        <w:pStyle w:val="TextoNormal"/>
        <w:ind w:firstLine="0"/>
        <w:rPr>
          <w:rFonts w:cs="Times New Roman"/>
        </w:rPr>
      </w:pPr>
    </w:p>
    <w:p w14:paraId="099C467E" w14:textId="35880CB5" w:rsidR="00390699" w:rsidRPr="009E3D11" w:rsidRDefault="00390699" w:rsidP="00390699">
      <w:pPr>
        <w:pStyle w:val="TextoNormal"/>
        <w:rPr>
          <w:rFonts w:cs="Times New Roman"/>
        </w:rPr>
      </w:pPr>
      <w:r w:rsidRPr="009E3D11">
        <w:rPr>
          <w:rFonts w:cs="Times New Roman"/>
        </w:rPr>
        <w:t xml:space="preserve">Predominan las actividades de lápiz y papel en las que el alumno debe identificar o reproducir los supuestos del modelo o explicar fenómenos naturales, pero apenas se introducen actividades de predicción. Esto último podría limitar el modo de evaluar y definir las relaciones entre los conceptos construidos y los fenómenos observados (Roca, Márquez y </w:t>
      </w:r>
      <w:proofErr w:type="spellStart"/>
      <w:r w:rsidRPr="009E3D11">
        <w:rPr>
          <w:rFonts w:cs="Times New Roman"/>
        </w:rPr>
        <w:t>Sanmartí</w:t>
      </w:r>
      <w:proofErr w:type="spellEnd"/>
      <w:r w:rsidRPr="009E3D11">
        <w:rPr>
          <w:rFonts w:cs="Times New Roman"/>
        </w:rPr>
        <w:t>, 2013), restringir las situaciones de enseñanza para trabajar las funciones esenciales (explicar y predecir) del modelo (Gutiérrez, 2014) y, por tanto, su contribución al desarrollo de la competencia y alfabetización científica de los alumnos.</w:t>
      </w:r>
    </w:p>
    <w:p w14:paraId="4B48F6A9" w14:textId="77777777" w:rsidR="00390699" w:rsidRPr="009E3D11" w:rsidRDefault="00390699" w:rsidP="00390699">
      <w:pPr>
        <w:pStyle w:val="TextoNormal"/>
        <w:rPr>
          <w:rFonts w:cs="Times New Roman"/>
        </w:rPr>
      </w:pPr>
      <w:r w:rsidRPr="009E3D11">
        <w:rPr>
          <w:rFonts w:cs="Times New Roman"/>
        </w:rPr>
        <w:t>Para finalizar, si bien la enseñanza-aprendizaje de modelos científicos es fundamental en el desarrollo de la educación científica, las deficiencias encontradas en los libros de texto pueden suponer un obstáculo para su aprendizaje (Fernández y Caballero, 2017). Ante el papel crucial que deben desempeñar los profesores que hacen uso de este recurso para contribuir a una enseñanza deseable de modelo científico y del MCP, parece necesario tener en cuenta investigaciones como esta para avanzar en la formación inicial de profesores de Secundaria, en la de actualización de profesores en activo, así como, en estrategias de modelización.</w:t>
      </w:r>
    </w:p>
    <w:p w14:paraId="492B95A6" w14:textId="77777777" w:rsidR="00390699" w:rsidRPr="009E3D11" w:rsidRDefault="00390699" w:rsidP="00390699">
      <w:pPr>
        <w:pStyle w:val="TextoNormal"/>
        <w:ind w:firstLine="0"/>
        <w:rPr>
          <w:rFonts w:cs="Times New Roman"/>
        </w:rPr>
      </w:pPr>
    </w:p>
    <w:p w14:paraId="6599D3BD" w14:textId="10B3AAC0" w:rsidR="00390699" w:rsidRPr="009E3D11" w:rsidRDefault="00390699" w:rsidP="00390699">
      <w:pPr>
        <w:pStyle w:val="Referencias"/>
        <w:rPr>
          <w:rFonts w:cs="Times New Roman"/>
          <w:lang w:val="en-GB"/>
        </w:rPr>
      </w:pPr>
      <w:proofErr w:type="spellStart"/>
      <w:r w:rsidRPr="009E3D11">
        <w:rPr>
          <w:rFonts w:cs="Times New Roman"/>
          <w:lang w:val="en-GB"/>
        </w:rPr>
        <w:t>Referencias</w:t>
      </w:r>
      <w:proofErr w:type="spellEnd"/>
    </w:p>
    <w:p w14:paraId="544FE08C" w14:textId="5C39F191" w:rsidR="00390699" w:rsidRPr="009E3D11" w:rsidRDefault="00390699" w:rsidP="00390699">
      <w:pPr>
        <w:pStyle w:val="TextoNormal"/>
        <w:ind w:left="567" w:hanging="567"/>
        <w:rPr>
          <w:rFonts w:cs="Times New Roman"/>
          <w:lang w:val="es-ES"/>
        </w:rPr>
      </w:pPr>
      <w:proofErr w:type="spellStart"/>
      <w:r w:rsidRPr="00FE28F4">
        <w:rPr>
          <w:rFonts w:cs="Times New Roman"/>
          <w:lang w:val="en-GB"/>
        </w:rPr>
        <w:t>Adúriz</w:t>
      </w:r>
      <w:proofErr w:type="spellEnd"/>
      <w:r w:rsidRPr="00FE28F4">
        <w:rPr>
          <w:rFonts w:cs="Times New Roman"/>
          <w:lang w:val="en-GB"/>
        </w:rPr>
        <w:t xml:space="preserve">-Bravo, A. (2013). A ‘Semantic’ View of Scientific Models for Science Education. </w:t>
      </w:r>
      <w:proofErr w:type="spellStart"/>
      <w:r w:rsidRPr="009E3D11">
        <w:rPr>
          <w:rFonts w:cs="Times New Roman"/>
          <w:i/>
          <w:iCs/>
          <w:lang w:val="es-ES"/>
        </w:rPr>
        <w:t>Science</w:t>
      </w:r>
      <w:proofErr w:type="spellEnd"/>
      <w:r w:rsidRPr="009E3D11">
        <w:rPr>
          <w:rFonts w:cs="Times New Roman"/>
          <w:i/>
          <w:iCs/>
          <w:lang w:val="es-ES"/>
        </w:rPr>
        <w:t xml:space="preserve"> &amp; </w:t>
      </w:r>
      <w:proofErr w:type="spellStart"/>
      <w:r w:rsidRPr="009E3D11">
        <w:rPr>
          <w:rFonts w:cs="Times New Roman"/>
          <w:i/>
          <w:iCs/>
          <w:lang w:val="es-ES"/>
        </w:rPr>
        <w:t>Education</w:t>
      </w:r>
      <w:proofErr w:type="spellEnd"/>
      <w:r w:rsidRPr="009E3D11">
        <w:rPr>
          <w:rFonts w:cs="Times New Roman"/>
          <w:lang w:val="es-ES"/>
        </w:rPr>
        <w:t>, 22(10), 1593–1611.</w:t>
      </w:r>
      <w:r w:rsidR="00B31831" w:rsidRPr="009E3D11">
        <w:rPr>
          <w:rFonts w:cs="Times New Roman"/>
          <w:lang w:val="es-ES"/>
        </w:rPr>
        <w:t xml:space="preserve"> </w:t>
      </w:r>
      <w:r w:rsidR="00B31831" w:rsidRPr="00FE28F4">
        <w:rPr>
          <w:rStyle w:val="Hipervnculo"/>
          <w:rFonts w:cs="Times New Roman"/>
          <w:lang w:val="es-ES"/>
        </w:rPr>
        <w:t>DOI: 10.1007/s11191-011-9431-7</w:t>
      </w:r>
    </w:p>
    <w:p w14:paraId="17664569" w14:textId="77777777"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Benarroch</w:t>
      </w:r>
      <w:proofErr w:type="spellEnd"/>
      <w:r w:rsidRPr="009E3D11">
        <w:rPr>
          <w:rFonts w:cs="Times New Roman"/>
          <w:lang w:val="es-ES"/>
        </w:rPr>
        <w:t xml:space="preserve">, A. (1990). Los estados de agregación de la materia en los libros de texto de EGB. </w:t>
      </w:r>
      <w:r w:rsidRPr="009E3D11">
        <w:rPr>
          <w:rFonts w:cs="Times New Roman"/>
          <w:i/>
          <w:iCs/>
          <w:lang w:val="es-ES"/>
        </w:rPr>
        <w:t>Publicaciones</w:t>
      </w:r>
      <w:r w:rsidRPr="009E3D11">
        <w:rPr>
          <w:rFonts w:cs="Times New Roman"/>
          <w:lang w:val="es-ES"/>
        </w:rPr>
        <w:t>, 17, 55 - 72.</w:t>
      </w:r>
    </w:p>
    <w:p w14:paraId="49818BDC" w14:textId="77777777"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Benarroch</w:t>
      </w:r>
      <w:proofErr w:type="spellEnd"/>
      <w:r w:rsidRPr="009E3D11">
        <w:rPr>
          <w:rFonts w:cs="Times New Roman"/>
          <w:lang w:val="es-ES"/>
        </w:rPr>
        <w:t xml:space="preserve">, A. (2000). La teoría cinético-corpuscular de la materia y su justificación en el currículum obligatorio. </w:t>
      </w:r>
      <w:r w:rsidRPr="009E3D11">
        <w:rPr>
          <w:rFonts w:cs="Times New Roman"/>
          <w:i/>
          <w:iCs/>
          <w:lang w:val="es-ES"/>
        </w:rPr>
        <w:t>Publicaciones</w:t>
      </w:r>
      <w:r w:rsidRPr="009E3D11">
        <w:rPr>
          <w:rFonts w:cs="Times New Roman"/>
          <w:lang w:val="es-ES"/>
        </w:rPr>
        <w:t>, 30, 149-167.</w:t>
      </w:r>
    </w:p>
    <w:p w14:paraId="09DF520A" w14:textId="36095787" w:rsidR="00390699" w:rsidRPr="009E3D11" w:rsidRDefault="00390699" w:rsidP="00390699">
      <w:pPr>
        <w:pStyle w:val="TextoNormal"/>
        <w:ind w:left="567" w:hanging="567"/>
        <w:rPr>
          <w:rFonts w:cs="Times New Roman"/>
          <w:lang w:val="es-ES"/>
        </w:rPr>
      </w:pPr>
      <w:r w:rsidRPr="009E3D11">
        <w:rPr>
          <w:rFonts w:cs="Times New Roman"/>
          <w:lang w:val="es-ES"/>
        </w:rPr>
        <w:t xml:space="preserve">Bernardo, J. </w:t>
      </w:r>
      <w:r w:rsidR="00B31831" w:rsidRPr="009E3D11">
        <w:rPr>
          <w:rFonts w:cs="Times New Roman"/>
          <w:lang w:val="es-ES"/>
        </w:rPr>
        <w:t>y</w:t>
      </w:r>
      <w:r w:rsidRPr="009E3D11">
        <w:rPr>
          <w:rFonts w:cs="Times New Roman"/>
          <w:lang w:val="es-ES"/>
        </w:rPr>
        <w:t xml:space="preserve"> Calderero, J.F. (2000). Investigación cuantitativa (4): Métodos no experimentales. En J. Bernardo, y J.F. Calderero (Eds.), </w:t>
      </w:r>
      <w:r w:rsidRPr="009E3D11">
        <w:rPr>
          <w:rFonts w:cs="Times New Roman"/>
          <w:i/>
          <w:iCs/>
          <w:lang w:val="es-ES"/>
        </w:rPr>
        <w:t>Aprendo a investigar en educación</w:t>
      </w:r>
      <w:r w:rsidRPr="009E3D11">
        <w:rPr>
          <w:rFonts w:cs="Times New Roman"/>
          <w:lang w:val="es-ES"/>
        </w:rPr>
        <w:t xml:space="preserve"> (pp. 77-93). Madrid: RIALP, S.A.</w:t>
      </w:r>
    </w:p>
    <w:p w14:paraId="575AF850" w14:textId="086D8755" w:rsidR="00390699" w:rsidRPr="009E3D11" w:rsidRDefault="00390699" w:rsidP="00390699">
      <w:pPr>
        <w:pStyle w:val="TextoNormal"/>
        <w:ind w:left="567" w:hanging="567"/>
        <w:rPr>
          <w:rFonts w:cs="Times New Roman"/>
          <w:lang w:val="es-ES"/>
        </w:rPr>
      </w:pPr>
      <w:bookmarkStart w:id="9" w:name="_Hlk103325637"/>
      <w:r w:rsidRPr="009E3D11">
        <w:rPr>
          <w:rFonts w:cs="Times New Roman"/>
          <w:lang w:val="es-ES"/>
        </w:rPr>
        <w:t xml:space="preserve">Cancela, R., Cea, N., Galindo, G. </w:t>
      </w:r>
      <w:r w:rsidR="00B31831" w:rsidRPr="009E3D11">
        <w:rPr>
          <w:rFonts w:cs="Times New Roman"/>
          <w:lang w:val="es-ES"/>
        </w:rPr>
        <w:t>y</w:t>
      </w:r>
      <w:r w:rsidRPr="009E3D11">
        <w:rPr>
          <w:rFonts w:cs="Times New Roman"/>
          <w:lang w:val="es-ES"/>
        </w:rPr>
        <w:t xml:space="preserve"> </w:t>
      </w:r>
      <w:proofErr w:type="spellStart"/>
      <w:r w:rsidRPr="009E3D11">
        <w:rPr>
          <w:rFonts w:cs="Times New Roman"/>
          <w:lang w:val="es-ES"/>
        </w:rPr>
        <w:t>Valilla</w:t>
      </w:r>
      <w:proofErr w:type="spellEnd"/>
      <w:r w:rsidRPr="009E3D11">
        <w:rPr>
          <w:rFonts w:cs="Times New Roman"/>
          <w:lang w:val="es-ES"/>
        </w:rPr>
        <w:t xml:space="preserve">, S. (2010). </w:t>
      </w:r>
      <w:r w:rsidRPr="009E3D11">
        <w:rPr>
          <w:rFonts w:cs="Times New Roman"/>
          <w:i/>
          <w:iCs/>
          <w:lang w:val="es-ES"/>
        </w:rPr>
        <w:t>Metodología de la investigación educativa: Investigación ex post facto</w:t>
      </w:r>
      <w:r w:rsidR="00B31831" w:rsidRPr="009E3D11">
        <w:rPr>
          <w:rFonts w:cs="Times New Roman"/>
          <w:lang w:val="es-ES"/>
        </w:rPr>
        <w:t>.</w:t>
      </w:r>
      <w:r w:rsidRPr="009E3D11">
        <w:rPr>
          <w:rFonts w:cs="Times New Roman"/>
          <w:lang w:val="es-ES"/>
        </w:rPr>
        <w:t xml:space="preserve"> Madrid: Universidad Autónoma de Madrid.</w:t>
      </w:r>
    </w:p>
    <w:bookmarkEnd w:id="9"/>
    <w:p w14:paraId="57F4F51F" w14:textId="77777777" w:rsidR="00390699" w:rsidRPr="009E3D11" w:rsidRDefault="00390699" w:rsidP="00390699">
      <w:pPr>
        <w:pStyle w:val="TextoNormal"/>
        <w:ind w:left="567" w:hanging="567"/>
        <w:rPr>
          <w:rFonts w:cs="Times New Roman"/>
          <w:lang w:val="es-ES"/>
        </w:rPr>
      </w:pPr>
      <w:r w:rsidRPr="009E3D11">
        <w:rPr>
          <w:rFonts w:cs="Times New Roman"/>
          <w:lang w:val="es-ES"/>
        </w:rPr>
        <w:t xml:space="preserve">Cañal, P. (2012). Saber ciencias no equivale a tener competencia profesional para enseñar ciencias. En: E. </w:t>
      </w:r>
      <w:proofErr w:type="spellStart"/>
      <w:r w:rsidRPr="009E3D11">
        <w:rPr>
          <w:rFonts w:cs="Times New Roman"/>
          <w:lang w:val="es-ES"/>
        </w:rPr>
        <w:t>Pedrinaci</w:t>
      </w:r>
      <w:proofErr w:type="spellEnd"/>
      <w:r w:rsidRPr="009E3D11">
        <w:rPr>
          <w:rFonts w:cs="Times New Roman"/>
          <w:lang w:val="es-ES"/>
        </w:rPr>
        <w:t xml:space="preserve"> (coord.) </w:t>
      </w:r>
      <w:r w:rsidRPr="009E3D11">
        <w:rPr>
          <w:rFonts w:cs="Times New Roman"/>
          <w:i/>
          <w:iCs/>
          <w:lang w:val="es-ES"/>
        </w:rPr>
        <w:t>11 ideas clave. El desarrollo de la competencia científica</w:t>
      </w:r>
      <w:r w:rsidRPr="009E3D11">
        <w:rPr>
          <w:rFonts w:cs="Times New Roman"/>
          <w:lang w:val="es-ES"/>
        </w:rPr>
        <w:t xml:space="preserve"> (pp. 217-239). Barcelona: Graó.</w:t>
      </w:r>
    </w:p>
    <w:p w14:paraId="6B6C7ADA" w14:textId="6CED86AB" w:rsidR="00390699" w:rsidRPr="00FE28F4" w:rsidRDefault="00390699" w:rsidP="00390699">
      <w:pPr>
        <w:pStyle w:val="TextoNormal"/>
        <w:ind w:left="567" w:hanging="567"/>
        <w:rPr>
          <w:rFonts w:cs="Times New Roman"/>
          <w:lang w:val="en-GB"/>
        </w:rPr>
      </w:pPr>
      <w:r w:rsidRPr="009E3D11">
        <w:rPr>
          <w:rFonts w:cs="Times New Roman"/>
          <w:lang w:val="es-ES"/>
        </w:rPr>
        <w:t xml:space="preserve">Carvajal, A. (2002). Teorías y modelos: formas de representación de la realidad. </w:t>
      </w:r>
      <w:proofErr w:type="spellStart"/>
      <w:r w:rsidRPr="00FE28F4">
        <w:rPr>
          <w:rFonts w:cs="Times New Roman"/>
          <w:i/>
          <w:iCs/>
          <w:lang w:val="en-GB"/>
        </w:rPr>
        <w:t>Comunicación</w:t>
      </w:r>
      <w:proofErr w:type="spellEnd"/>
      <w:r w:rsidRPr="00FE28F4">
        <w:rPr>
          <w:rFonts w:cs="Times New Roman"/>
          <w:lang w:val="en-GB"/>
        </w:rPr>
        <w:t>, 12(1), 1-14.</w:t>
      </w:r>
    </w:p>
    <w:p w14:paraId="3BB2002C" w14:textId="77777777" w:rsidR="00390699" w:rsidRPr="00FE28F4" w:rsidRDefault="00390699" w:rsidP="00390699">
      <w:pPr>
        <w:pStyle w:val="TextoNormal"/>
        <w:ind w:left="567" w:hanging="567"/>
        <w:rPr>
          <w:rFonts w:cs="Times New Roman"/>
          <w:lang w:val="en-GB"/>
        </w:rPr>
      </w:pPr>
      <w:r w:rsidRPr="00FE28F4">
        <w:rPr>
          <w:rFonts w:cs="Times New Roman"/>
          <w:lang w:val="en-GB"/>
        </w:rPr>
        <w:t>Chen, X. (2011). Why do people misunderstand climate change? Heuristics, mental models and on</w:t>
      </w:r>
      <w:r w:rsidRPr="00FE28F4">
        <w:rPr>
          <w:rFonts w:cs="Times New Roman"/>
          <w:lang w:val="en-GB"/>
        </w:rPr>
        <w:softHyphen/>
        <w:t xml:space="preserve">tological assumptions. </w:t>
      </w:r>
      <w:r w:rsidRPr="00FE28F4">
        <w:rPr>
          <w:rFonts w:cs="Times New Roman"/>
          <w:i/>
          <w:iCs/>
          <w:lang w:val="en-GB"/>
        </w:rPr>
        <w:t>Climatic Change</w:t>
      </w:r>
      <w:r w:rsidRPr="00FE28F4">
        <w:rPr>
          <w:rFonts w:cs="Times New Roman"/>
          <w:lang w:val="en-GB"/>
        </w:rPr>
        <w:t>, 108(1-2), 31-46.</w:t>
      </w:r>
    </w:p>
    <w:p w14:paraId="36BD5EF1" w14:textId="6FE2E5EC" w:rsidR="00390699" w:rsidRPr="009E3D11" w:rsidRDefault="00390699" w:rsidP="00390699">
      <w:pPr>
        <w:pStyle w:val="TextoNormal"/>
        <w:ind w:left="567" w:hanging="567"/>
        <w:rPr>
          <w:rFonts w:cs="Times New Roman"/>
          <w:lang w:val="es-ES"/>
        </w:rPr>
      </w:pPr>
      <w:proofErr w:type="spellStart"/>
      <w:r w:rsidRPr="00FE28F4">
        <w:rPr>
          <w:rFonts w:cs="Times New Roman"/>
          <w:lang w:val="en-GB"/>
        </w:rPr>
        <w:t>Danusso</w:t>
      </w:r>
      <w:proofErr w:type="spellEnd"/>
      <w:r w:rsidRPr="00FE28F4">
        <w:rPr>
          <w:rFonts w:cs="Times New Roman"/>
          <w:lang w:val="en-GB"/>
        </w:rPr>
        <w:t xml:space="preserve">, L., Testa, I. </w:t>
      </w:r>
      <w:r w:rsidR="00B31831" w:rsidRPr="00FE28F4">
        <w:rPr>
          <w:rFonts w:cs="Times New Roman"/>
          <w:lang w:val="en-GB"/>
        </w:rPr>
        <w:t>y</w:t>
      </w:r>
      <w:r w:rsidRPr="00FE28F4">
        <w:rPr>
          <w:rFonts w:cs="Times New Roman"/>
          <w:lang w:val="en-GB"/>
        </w:rPr>
        <w:t xml:space="preserve"> </w:t>
      </w:r>
      <w:proofErr w:type="spellStart"/>
      <w:r w:rsidRPr="00FE28F4">
        <w:rPr>
          <w:rFonts w:cs="Times New Roman"/>
          <w:lang w:val="en-GB"/>
        </w:rPr>
        <w:t>Vicentini</w:t>
      </w:r>
      <w:proofErr w:type="spellEnd"/>
      <w:r w:rsidRPr="00FE28F4">
        <w:rPr>
          <w:rFonts w:cs="Times New Roman"/>
          <w:lang w:val="en-GB"/>
        </w:rPr>
        <w:t xml:space="preserve">, M. (2010). Improving prospective teachers’ Knowledge about scientific models and modelling: design and evaluation of a teacher education intervention. </w:t>
      </w:r>
      <w:r w:rsidRPr="009E3D11">
        <w:rPr>
          <w:rFonts w:cs="Times New Roman"/>
          <w:i/>
          <w:iCs/>
          <w:lang w:val="es-ES"/>
        </w:rPr>
        <w:t xml:space="preserve">International </w:t>
      </w:r>
      <w:proofErr w:type="spellStart"/>
      <w:r w:rsidRPr="009E3D11">
        <w:rPr>
          <w:rFonts w:cs="Times New Roman"/>
          <w:i/>
          <w:iCs/>
          <w:lang w:val="es-ES"/>
        </w:rPr>
        <w:t>journal</w:t>
      </w:r>
      <w:proofErr w:type="spellEnd"/>
      <w:r w:rsidRPr="009E3D11">
        <w:rPr>
          <w:rFonts w:cs="Times New Roman"/>
          <w:i/>
          <w:iCs/>
          <w:lang w:val="es-ES"/>
        </w:rPr>
        <w:t xml:space="preserve"> </w:t>
      </w:r>
      <w:proofErr w:type="spellStart"/>
      <w:r w:rsidRPr="009E3D11">
        <w:rPr>
          <w:rFonts w:cs="Times New Roman"/>
          <w:i/>
          <w:iCs/>
          <w:lang w:val="es-ES"/>
        </w:rPr>
        <w:t>of</w:t>
      </w:r>
      <w:proofErr w:type="spellEnd"/>
      <w:r w:rsidRPr="009E3D11">
        <w:rPr>
          <w:rFonts w:cs="Times New Roman"/>
          <w:i/>
          <w:iCs/>
          <w:lang w:val="es-ES"/>
        </w:rPr>
        <w:t xml:space="preserve"> </w:t>
      </w:r>
      <w:proofErr w:type="spellStart"/>
      <w:r w:rsidRPr="009E3D11">
        <w:rPr>
          <w:rFonts w:cs="Times New Roman"/>
          <w:i/>
          <w:iCs/>
          <w:lang w:val="es-ES"/>
        </w:rPr>
        <w:t>science</w:t>
      </w:r>
      <w:proofErr w:type="spellEnd"/>
      <w:r w:rsidRPr="009E3D11">
        <w:rPr>
          <w:rFonts w:cs="Times New Roman"/>
          <w:i/>
          <w:iCs/>
          <w:lang w:val="es-ES"/>
        </w:rPr>
        <w:t xml:space="preserve"> </w:t>
      </w:r>
      <w:proofErr w:type="spellStart"/>
      <w:r w:rsidRPr="009E3D11">
        <w:rPr>
          <w:rFonts w:cs="Times New Roman"/>
          <w:i/>
          <w:iCs/>
          <w:lang w:val="es-ES"/>
        </w:rPr>
        <w:t>education</w:t>
      </w:r>
      <w:proofErr w:type="spellEnd"/>
      <w:r w:rsidRPr="009E3D11">
        <w:rPr>
          <w:rFonts w:cs="Times New Roman"/>
          <w:lang w:val="es-ES"/>
        </w:rPr>
        <w:t xml:space="preserve">, 32(7), 871-905. </w:t>
      </w:r>
      <w:r w:rsidR="00B31831" w:rsidRPr="00FE28F4">
        <w:rPr>
          <w:rStyle w:val="Hipervnculo"/>
          <w:rFonts w:cs="Times New Roman"/>
          <w:lang w:val="es-ES"/>
        </w:rPr>
        <w:t>DOI</w:t>
      </w:r>
      <w:r w:rsidRPr="00FE28F4">
        <w:rPr>
          <w:rStyle w:val="Hipervnculo"/>
          <w:rFonts w:cs="Times New Roman"/>
          <w:lang w:val="es-ES"/>
        </w:rPr>
        <w:t>: 10.1080/09500690902833221</w:t>
      </w:r>
    </w:p>
    <w:p w14:paraId="19F01DEB" w14:textId="77777777" w:rsidR="00390699" w:rsidRPr="009E3D11" w:rsidRDefault="00390699" w:rsidP="00390699">
      <w:pPr>
        <w:pStyle w:val="TextoNormal"/>
        <w:ind w:left="567" w:hanging="567"/>
        <w:rPr>
          <w:rFonts w:cs="Times New Roman"/>
          <w:lang w:val="es-ES"/>
        </w:rPr>
      </w:pPr>
      <w:r w:rsidRPr="009E3D11">
        <w:rPr>
          <w:rFonts w:cs="Times New Roman"/>
          <w:lang w:val="es-ES"/>
        </w:rPr>
        <w:t>Decreto 220 de 2015. (Consejería de Educación y Universidades). Por el que se establece el currículo de la Educación Secundaria Obligatoria en la Comunidad Autónoma de la Región de Murcia. 2 de septiembre de 2015.</w:t>
      </w:r>
    </w:p>
    <w:p w14:paraId="2BB87619" w14:textId="77777777"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Duit</w:t>
      </w:r>
      <w:proofErr w:type="spellEnd"/>
      <w:r w:rsidRPr="009E3D11">
        <w:rPr>
          <w:rFonts w:cs="Times New Roman"/>
          <w:lang w:val="es-ES"/>
        </w:rPr>
        <w:t xml:space="preserve">, R. (1999). Conceptual Change. </w:t>
      </w:r>
      <w:proofErr w:type="spellStart"/>
      <w:r w:rsidRPr="009E3D11">
        <w:rPr>
          <w:rFonts w:cs="Times New Roman"/>
          <w:lang w:val="es-ES"/>
        </w:rPr>
        <w:t>Approaches</w:t>
      </w:r>
      <w:proofErr w:type="spellEnd"/>
      <w:r w:rsidRPr="009E3D11">
        <w:rPr>
          <w:rFonts w:cs="Times New Roman"/>
          <w:lang w:val="es-ES"/>
        </w:rPr>
        <w:t xml:space="preserve"> in </w:t>
      </w:r>
      <w:proofErr w:type="spellStart"/>
      <w:r w:rsidRPr="009E3D11">
        <w:rPr>
          <w:rFonts w:cs="Times New Roman"/>
          <w:lang w:val="es-ES"/>
        </w:rPr>
        <w:t>science</w:t>
      </w:r>
      <w:proofErr w:type="spellEnd"/>
      <w:r w:rsidRPr="009E3D11">
        <w:rPr>
          <w:rFonts w:cs="Times New Roman"/>
          <w:lang w:val="es-ES"/>
        </w:rPr>
        <w:t xml:space="preserve"> </w:t>
      </w:r>
      <w:proofErr w:type="spellStart"/>
      <w:r w:rsidRPr="009E3D11">
        <w:rPr>
          <w:rFonts w:cs="Times New Roman"/>
          <w:lang w:val="es-ES"/>
        </w:rPr>
        <w:t>education</w:t>
      </w:r>
      <w:proofErr w:type="spellEnd"/>
      <w:r w:rsidRPr="009E3D11">
        <w:rPr>
          <w:rFonts w:cs="Times New Roman"/>
          <w:lang w:val="es-ES"/>
        </w:rPr>
        <w:t xml:space="preserve">. En: W. </w:t>
      </w:r>
      <w:proofErr w:type="spellStart"/>
      <w:r w:rsidRPr="009E3D11">
        <w:rPr>
          <w:rFonts w:cs="Times New Roman"/>
          <w:lang w:val="es-ES"/>
        </w:rPr>
        <w:t>Schnotz</w:t>
      </w:r>
      <w:proofErr w:type="spellEnd"/>
      <w:r w:rsidRPr="009E3D11">
        <w:rPr>
          <w:rFonts w:cs="Times New Roman"/>
          <w:lang w:val="es-ES"/>
        </w:rPr>
        <w:t xml:space="preserve">; S. </w:t>
      </w:r>
      <w:proofErr w:type="spellStart"/>
      <w:r w:rsidRPr="009E3D11">
        <w:rPr>
          <w:rFonts w:cs="Times New Roman"/>
          <w:lang w:val="es-ES"/>
        </w:rPr>
        <w:t>Vosniadou</w:t>
      </w:r>
      <w:proofErr w:type="spellEnd"/>
      <w:r w:rsidRPr="009E3D11">
        <w:rPr>
          <w:rFonts w:cs="Times New Roman"/>
          <w:lang w:val="es-ES"/>
        </w:rPr>
        <w:t xml:space="preserve"> y M. Carretero (Eds.), </w:t>
      </w:r>
      <w:r w:rsidRPr="009E3D11">
        <w:rPr>
          <w:rFonts w:cs="Times New Roman"/>
          <w:i/>
          <w:iCs/>
          <w:lang w:val="es-ES"/>
        </w:rPr>
        <w:t xml:space="preserve">New </w:t>
      </w:r>
      <w:proofErr w:type="spellStart"/>
      <w:r w:rsidRPr="009E3D11">
        <w:rPr>
          <w:rFonts w:cs="Times New Roman"/>
          <w:i/>
          <w:iCs/>
          <w:lang w:val="es-ES"/>
        </w:rPr>
        <w:t>Perspectives</w:t>
      </w:r>
      <w:proofErr w:type="spellEnd"/>
      <w:r w:rsidRPr="009E3D11">
        <w:rPr>
          <w:rFonts w:cs="Times New Roman"/>
          <w:i/>
          <w:iCs/>
          <w:lang w:val="es-ES"/>
        </w:rPr>
        <w:t xml:space="preserve"> </w:t>
      </w:r>
      <w:proofErr w:type="spellStart"/>
      <w:r w:rsidRPr="009E3D11">
        <w:rPr>
          <w:rFonts w:cs="Times New Roman"/>
          <w:i/>
          <w:iCs/>
          <w:lang w:val="es-ES"/>
        </w:rPr>
        <w:t>on</w:t>
      </w:r>
      <w:proofErr w:type="spellEnd"/>
      <w:r w:rsidRPr="009E3D11">
        <w:rPr>
          <w:rFonts w:cs="Times New Roman"/>
          <w:i/>
          <w:iCs/>
          <w:lang w:val="es-ES"/>
        </w:rPr>
        <w:t xml:space="preserve"> conceptual </w:t>
      </w:r>
      <w:proofErr w:type="spellStart"/>
      <w:r w:rsidRPr="009E3D11">
        <w:rPr>
          <w:rFonts w:cs="Times New Roman"/>
          <w:i/>
          <w:iCs/>
          <w:lang w:val="es-ES"/>
        </w:rPr>
        <w:t>change</w:t>
      </w:r>
      <w:proofErr w:type="spellEnd"/>
      <w:r w:rsidRPr="009E3D11">
        <w:rPr>
          <w:rFonts w:cs="Times New Roman"/>
          <w:lang w:val="es-ES"/>
        </w:rPr>
        <w:t xml:space="preserve">, (pp. 263-282). Oxford: Elsevier </w:t>
      </w:r>
      <w:proofErr w:type="spellStart"/>
      <w:r w:rsidRPr="009E3D11">
        <w:rPr>
          <w:rFonts w:cs="Times New Roman"/>
          <w:lang w:val="es-ES"/>
        </w:rPr>
        <w:t>Science</w:t>
      </w:r>
      <w:proofErr w:type="spellEnd"/>
      <w:r w:rsidRPr="009E3D11">
        <w:rPr>
          <w:rFonts w:cs="Times New Roman"/>
          <w:lang w:val="es-ES"/>
        </w:rPr>
        <w:t>.</w:t>
      </w:r>
    </w:p>
    <w:p w14:paraId="5E97599F" w14:textId="416F98F5" w:rsidR="00390699" w:rsidRPr="009E3D11" w:rsidRDefault="00390699" w:rsidP="00390699">
      <w:pPr>
        <w:pStyle w:val="TextoNormal"/>
        <w:ind w:left="567" w:hanging="567"/>
        <w:rPr>
          <w:rFonts w:cs="Times New Roman"/>
          <w:lang w:val="es-ES"/>
        </w:rPr>
      </w:pPr>
      <w:r w:rsidRPr="009E3D11">
        <w:rPr>
          <w:rFonts w:cs="Times New Roman"/>
          <w:lang w:val="es-ES"/>
        </w:rPr>
        <w:lastRenderedPageBreak/>
        <w:t xml:space="preserve">Fernández, M.P. </w:t>
      </w:r>
      <w:r w:rsidR="00B31831" w:rsidRPr="009E3D11">
        <w:rPr>
          <w:rFonts w:cs="Times New Roman"/>
          <w:lang w:val="es-ES"/>
        </w:rPr>
        <w:t>y</w:t>
      </w:r>
      <w:r w:rsidRPr="009E3D11">
        <w:rPr>
          <w:rFonts w:cs="Times New Roman"/>
          <w:lang w:val="es-ES"/>
        </w:rPr>
        <w:t xml:space="preserve"> Caballero, P.A. (2017). El libro de texto como objeto de estudio y recurso didáctico para el aprendizaje: fortalezas y debilidades. </w:t>
      </w:r>
      <w:r w:rsidRPr="009E3D11">
        <w:rPr>
          <w:rFonts w:cs="Times New Roman"/>
          <w:i/>
          <w:iCs/>
          <w:lang w:val="es-ES"/>
        </w:rPr>
        <w:t>Revista Electrónica Interuniversitaria de Formación del Profesorado</w:t>
      </w:r>
      <w:r w:rsidRPr="009E3D11">
        <w:rPr>
          <w:rFonts w:cs="Times New Roman"/>
          <w:lang w:val="es-ES"/>
        </w:rPr>
        <w:t xml:space="preserve">, 20(1), 201--‐217. </w:t>
      </w:r>
      <w:r w:rsidRPr="00FE28F4">
        <w:rPr>
          <w:rStyle w:val="Hipervnculo"/>
          <w:rFonts w:cs="Times New Roman"/>
          <w:lang w:val="es-ES"/>
        </w:rPr>
        <w:t>DOI: 10.6018/reifop.20.1.229641</w:t>
      </w:r>
    </w:p>
    <w:p w14:paraId="6F561FF8" w14:textId="2DB7ED95" w:rsidR="00390699" w:rsidRPr="00FE28F4" w:rsidRDefault="00390699" w:rsidP="00390699">
      <w:pPr>
        <w:pStyle w:val="TextoNormal"/>
        <w:ind w:left="567" w:hanging="567"/>
        <w:rPr>
          <w:rFonts w:cs="Times New Roman"/>
          <w:lang w:val="en-GB"/>
        </w:rPr>
      </w:pPr>
      <w:proofErr w:type="spellStart"/>
      <w:r w:rsidRPr="009E3D11">
        <w:rPr>
          <w:rFonts w:cs="Times New Roman"/>
          <w:lang w:val="es-ES"/>
        </w:rPr>
        <w:t>Giere</w:t>
      </w:r>
      <w:proofErr w:type="spellEnd"/>
      <w:r w:rsidRPr="009E3D11">
        <w:rPr>
          <w:rFonts w:cs="Times New Roman"/>
          <w:lang w:val="es-ES"/>
        </w:rPr>
        <w:t xml:space="preserve">, R.N. (2010). </w:t>
      </w:r>
      <w:r w:rsidRPr="00FE28F4">
        <w:rPr>
          <w:rFonts w:cs="Times New Roman"/>
          <w:lang w:val="en-GB"/>
        </w:rPr>
        <w:t xml:space="preserve">An agent-based conception of models and scientific representation. </w:t>
      </w:r>
      <w:proofErr w:type="spellStart"/>
      <w:r w:rsidRPr="00FE28F4">
        <w:rPr>
          <w:rFonts w:cs="Times New Roman"/>
          <w:i/>
          <w:iCs/>
          <w:lang w:val="en-GB"/>
        </w:rPr>
        <w:t>Synthese</w:t>
      </w:r>
      <w:proofErr w:type="spellEnd"/>
      <w:r w:rsidRPr="00FE28F4">
        <w:rPr>
          <w:rFonts w:cs="Times New Roman"/>
          <w:lang w:val="en-GB"/>
        </w:rPr>
        <w:t xml:space="preserve">, 172, 269–281. </w:t>
      </w:r>
      <w:r w:rsidR="00B31831" w:rsidRPr="00FE28F4">
        <w:rPr>
          <w:rStyle w:val="Hipervnculo"/>
          <w:rFonts w:cs="Times New Roman"/>
          <w:lang w:val="en-GB"/>
        </w:rPr>
        <w:t>DOI</w:t>
      </w:r>
      <w:r w:rsidRPr="00FE28F4">
        <w:rPr>
          <w:rStyle w:val="Hipervnculo"/>
          <w:rFonts w:cs="Times New Roman"/>
          <w:lang w:val="en-GB"/>
        </w:rPr>
        <w:t>: 10.1007/s11229-009-9506-z</w:t>
      </w:r>
    </w:p>
    <w:p w14:paraId="56156CEC" w14:textId="3BB12044" w:rsidR="00390699" w:rsidRPr="009E3D11" w:rsidRDefault="00390699" w:rsidP="00390699">
      <w:pPr>
        <w:pStyle w:val="TextoNormal"/>
        <w:ind w:left="567" w:hanging="567"/>
        <w:rPr>
          <w:rFonts w:cs="Times New Roman"/>
          <w:lang w:val="es-ES"/>
        </w:rPr>
      </w:pPr>
      <w:r w:rsidRPr="00FE28F4">
        <w:rPr>
          <w:rFonts w:cs="Times New Roman"/>
          <w:lang w:val="en-GB"/>
        </w:rPr>
        <w:t xml:space="preserve">Gómez-Crespo, M.A., </w:t>
      </w:r>
      <w:proofErr w:type="spellStart"/>
      <w:r w:rsidRPr="00FE28F4">
        <w:rPr>
          <w:rFonts w:cs="Times New Roman"/>
          <w:lang w:val="en-GB"/>
        </w:rPr>
        <w:t>Pozo</w:t>
      </w:r>
      <w:proofErr w:type="spellEnd"/>
      <w:r w:rsidRPr="00FE28F4">
        <w:rPr>
          <w:rFonts w:cs="Times New Roman"/>
          <w:lang w:val="en-GB"/>
        </w:rPr>
        <w:t>, J.I.</w:t>
      </w:r>
      <w:r w:rsidR="00650B2C" w:rsidRPr="00FE28F4">
        <w:rPr>
          <w:rFonts w:cs="Times New Roman"/>
          <w:lang w:val="en-GB"/>
        </w:rPr>
        <w:t xml:space="preserve"> y</w:t>
      </w:r>
      <w:r w:rsidRPr="00FE28F4">
        <w:rPr>
          <w:rFonts w:cs="Times New Roman"/>
          <w:lang w:val="en-GB"/>
        </w:rPr>
        <w:t xml:space="preserve"> Gutiérrez-Julián, M.S. (2004). </w:t>
      </w:r>
      <w:r w:rsidRPr="009E3D11">
        <w:rPr>
          <w:rFonts w:cs="Times New Roman"/>
          <w:lang w:val="es-ES"/>
        </w:rPr>
        <w:t xml:space="preserve">Enseñando a comprender la naturaleza de la materia: el diálogo entre la química y nuestros sentidos. </w:t>
      </w:r>
      <w:r w:rsidRPr="009E3D11">
        <w:rPr>
          <w:rFonts w:cs="Times New Roman"/>
          <w:i/>
          <w:iCs/>
          <w:lang w:val="es-ES"/>
        </w:rPr>
        <w:t>Educación Química</w:t>
      </w:r>
      <w:r w:rsidRPr="009E3D11">
        <w:rPr>
          <w:rFonts w:cs="Times New Roman"/>
          <w:lang w:val="es-ES"/>
        </w:rPr>
        <w:t>, 15(3), 198-209.</w:t>
      </w:r>
    </w:p>
    <w:p w14:paraId="0F006F15" w14:textId="19ED7134" w:rsidR="00390699" w:rsidRPr="009E3D11" w:rsidRDefault="00390699" w:rsidP="00390699">
      <w:pPr>
        <w:pStyle w:val="TextoNormal"/>
        <w:ind w:left="567" w:hanging="567"/>
        <w:rPr>
          <w:rFonts w:cs="Times New Roman"/>
          <w:lang w:val="es-ES"/>
        </w:rPr>
      </w:pPr>
      <w:r w:rsidRPr="009E3D11">
        <w:rPr>
          <w:rFonts w:cs="Times New Roman"/>
          <w:lang w:val="es-ES"/>
        </w:rPr>
        <w:t xml:space="preserve">Guevara, M. </w:t>
      </w:r>
      <w:r w:rsidR="00650B2C" w:rsidRPr="009E3D11">
        <w:rPr>
          <w:rFonts w:cs="Times New Roman"/>
          <w:lang w:val="es-ES"/>
        </w:rPr>
        <w:t>y</w:t>
      </w:r>
      <w:r w:rsidRPr="009E3D11">
        <w:rPr>
          <w:rFonts w:cs="Times New Roman"/>
          <w:lang w:val="es-ES"/>
        </w:rPr>
        <w:t xml:space="preserve"> Valdez, R. (2004). Los modelos en la enseñanza de la Química: algunas de las dificultades asociadas a su enseñanza y a su aprendizaje. </w:t>
      </w:r>
      <w:r w:rsidRPr="009E3D11">
        <w:rPr>
          <w:rFonts w:cs="Times New Roman"/>
          <w:i/>
          <w:iCs/>
          <w:lang w:val="es-ES"/>
        </w:rPr>
        <w:t>Educación Química</w:t>
      </w:r>
      <w:r w:rsidR="00650B2C" w:rsidRPr="009E3D11">
        <w:rPr>
          <w:rFonts w:cs="Times New Roman"/>
          <w:lang w:val="es-ES"/>
        </w:rPr>
        <w:t>,</w:t>
      </w:r>
      <w:r w:rsidRPr="009E3D11">
        <w:rPr>
          <w:rFonts w:cs="Times New Roman"/>
          <w:lang w:val="es-ES"/>
        </w:rPr>
        <w:t xml:space="preserve"> 15(3), 243-247.</w:t>
      </w:r>
    </w:p>
    <w:p w14:paraId="1EB227D6" w14:textId="2A1B888A" w:rsidR="00390699" w:rsidRPr="009E3D11" w:rsidRDefault="00390699" w:rsidP="00390699">
      <w:pPr>
        <w:pStyle w:val="TextoNormal"/>
        <w:ind w:left="567" w:hanging="567"/>
        <w:rPr>
          <w:rStyle w:val="Hipervnculo"/>
          <w:rFonts w:cs="Times New Roman"/>
        </w:rPr>
      </w:pPr>
      <w:r w:rsidRPr="009E3D11">
        <w:rPr>
          <w:rFonts w:cs="Times New Roman"/>
          <w:lang w:val="es-ES"/>
        </w:rPr>
        <w:t xml:space="preserve">Gutiérrez, R. (2014). Lo que los profesores de ciencia conocen y necesitan conocer acerca de los modelos: aproximaciones y alternativas. </w:t>
      </w:r>
      <w:r w:rsidRPr="009E3D11">
        <w:rPr>
          <w:rFonts w:cs="Times New Roman"/>
          <w:i/>
          <w:iCs/>
          <w:lang w:val="es-ES"/>
        </w:rPr>
        <w:t>Biografía-</w:t>
      </w:r>
      <w:r w:rsidRPr="009E3D11">
        <w:rPr>
          <w:rFonts w:cs="Times New Roman"/>
          <w:lang w:val="es-ES"/>
        </w:rPr>
        <w:t xml:space="preserve"> </w:t>
      </w:r>
      <w:r w:rsidRPr="009E3D11">
        <w:rPr>
          <w:rFonts w:cs="Times New Roman"/>
          <w:i/>
          <w:iCs/>
          <w:lang w:val="es-ES"/>
        </w:rPr>
        <w:t>Escritos sobre la Biología y su enseñanza</w:t>
      </w:r>
      <w:r w:rsidRPr="009E3D11">
        <w:rPr>
          <w:rFonts w:cs="Times New Roman"/>
          <w:lang w:val="es-ES"/>
        </w:rPr>
        <w:t>, 7 (13), 37-66</w:t>
      </w:r>
      <w:r w:rsidR="00650B2C" w:rsidRPr="009E3D11">
        <w:rPr>
          <w:rFonts w:cs="Times New Roman"/>
          <w:lang w:val="es-ES"/>
        </w:rPr>
        <w:t>.</w:t>
      </w:r>
      <w:r w:rsidR="00650B2C" w:rsidRPr="009E3D11">
        <w:rPr>
          <w:rStyle w:val="Hipervnculo"/>
          <w:rFonts w:cs="Times New Roman"/>
        </w:rPr>
        <w:t xml:space="preserve"> DOI: </w:t>
      </w:r>
      <w:hyperlink r:id="rId16" w:history="1">
        <w:r w:rsidR="00650B2C" w:rsidRPr="009E3D11">
          <w:rPr>
            <w:rStyle w:val="Hipervnculo"/>
            <w:rFonts w:cs="Times New Roman"/>
          </w:rPr>
          <w:t xml:space="preserve">10.17227/20271034.vol.7 num.13 </w:t>
        </w:r>
        <w:proofErr w:type="spellStart"/>
        <w:r w:rsidR="00650B2C" w:rsidRPr="009E3D11">
          <w:rPr>
            <w:rStyle w:val="Hipervnculo"/>
            <w:rFonts w:cs="Times New Roman"/>
          </w:rPr>
          <w:t>biografia</w:t>
        </w:r>
        <w:proofErr w:type="spellEnd"/>
        <w:r w:rsidR="00650B2C" w:rsidRPr="009E3D11">
          <w:rPr>
            <w:rStyle w:val="Hipervnculo"/>
            <w:rFonts w:cs="Times New Roman"/>
          </w:rPr>
          <w:t xml:space="preserve"> 37.66</w:t>
        </w:r>
      </w:hyperlink>
    </w:p>
    <w:p w14:paraId="33AF00DA" w14:textId="1C68EF77"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Hierrezuelo</w:t>
      </w:r>
      <w:proofErr w:type="spellEnd"/>
      <w:r w:rsidRPr="009E3D11">
        <w:rPr>
          <w:rFonts w:cs="Times New Roman"/>
          <w:lang w:val="es-ES"/>
        </w:rPr>
        <w:t>, J.M.</w:t>
      </w:r>
      <w:r w:rsidR="00650B2C" w:rsidRPr="009E3D11">
        <w:rPr>
          <w:rFonts w:cs="Times New Roman"/>
          <w:lang w:val="es-ES"/>
        </w:rPr>
        <w:t xml:space="preserve"> y</w:t>
      </w:r>
      <w:r w:rsidRPr="009E3D11">
        <w:rPr>
          <w:rFonts w:cs="Times New Roman"/>
          <w:lang w:val="es-ES"/>
        </w:rPr>
        <w:t xml:space="preserve"> </w:t>
      </w:r>
      <w:proofErr w:type="spellStart"/>
      <w:r w:rsidRPr="009E3D11">
        <w:rPr>
          <w:rFonts w:cs="Times New Roman"/>
          <w:lang w:val="es-ES"/>
        </w:rPr>
        <w:t>Hierrezuelo</w:t>
      </w:r>
      <w:proofErr w:type="spellEnd"/>
      <w:r w:rsidRPr="009E3D11">
        <w:rPr>
          <w:rFonts w:cs="Times New Roman"/>
          <w:lang w:val="es-ES"/>
        </w:rPr>
        <w:t xml:space="preserve">, J. (2020). Las moléculas vistas o imaginadas. Una propuesta para la enseñanza de la teoría cinético-molecular. </w:t>
      </w:r>
      <w:r w:rsidRPr="009E3D11">
        <w:rPr>
          <w:rFonts w:cs="Times New Roman"/>
          <w:i/>
          <w:iCs/>
          <w:lang w:val="es-ES"/>
        </w:rPr>
        <w:t>Alambique</w:t>
      </w:r>
      <w:r w:rsidRPr="009E3D11">
        <w:rPr>
          <w:rFonts w:cs="Times New Roman"/>
          <w:lang w:val="es-ES"/>
        </w:rPr>
        <w:t>, 101, 16-22.</w:t>
      </w:r>
    </w:p>
    <w:p w14:paraId="5BC0894E" w14:textId="30720526" w:rsidR="00390699" w:rsidRPr="009E3D11" w:rsidRDefault="00390699" w:rsidP="00390699">
      <w:pPr>
        <w:pStyle w:val="TextoNormal"/>
        <w:ind w:left="567" w:hanging="567"/>
        <w:rPr>
          <w:rFonts w:cs="Times New Roman"/>
          <w:lang w:val="es-ES"/>
        </w:rPr>
      </w:pPr>
      <w:r w:rsidRPr="009E3D11">
        <w:rPr>
          <w:rFonts w:cs="Times New Roman"/>
          <w:lang w:val="es-ES"/>
        </w:rPr>
        <w:t xml:space="preserve">Ibáñez, M. M., Romero, M.C. </w:t>
      </w:r>
      <w:r w:rsidR="00650B2C" w:rsidRPr="009E3D11">
        <w:rPr>
          <w:rFonts w:cs="Times New Roman"/>
          <w:lang w:val="es-ES"/>
        </w:rPr>
        <w:t>y</w:t>
      </w:r>
      <w:r w:rsidRPr="009E3D11">
        <w:rPr>
          <w:rFonts w:cs="Times New Roman"/>
          <w:lang w:val="es-ES"/>
        </w:rPr>
        <w:t xml:space="preserve"> Jiménez, M.P. (2019). ¿Qué ciencia se presenta en los libros de texto de Educación Secundaria? </w:t>
      </w:r>
      <w:r w:rsidRPr="009E3D11">
        <w:rPr>
          <w:rFonts w:cs="Times New Roman"/>
          <w:i/>
          <w:iCs/>
          <w:lang w:val="es-ES"/>
        </w:rPr>
        <w:t>Enseñanza de las ciencias</w:t>
      </w:r>
      <w:r w:rsidRPr="009E3D11">
        <w:rPr>
          <w:rFonts w:cs="Times New Roman"/>
          <w:lang w:val="es-ES"/>
        </w:rPr>
        <w:t xml:space="preserve">, 37(3), 49-71. </w:t>
      </w:r>
      <w:r w:rsidRPr="009E3D11">
        <w:rPr>
          <w:rStyle w:val="Hipervnculo"/>
          <w:rFonts w:cs="Times New Roman"/>
          <w:lang w:val="es-ES"/>
        </w:rPr>
        <w:t>D</w:t>
      </w:r>
      <w:r w:rsidR="00650B2C" w:rsidRPr="009E3D11">
        <w:rPr>
          <w:rStyle w:val="Hipervnculo"/>
          <w:rFonts w:cs="Times New Roman"/>
        </w:rPr>
        <w:t>OI</w:t>
      </w:r>
      <w:r w:rsidRPr="009E3D11">
        <w:rPr>
          <w:rStyle w:val="Hipervnculo"/>
          <w:rFonts w:cs="Times New Roman"/>
          <w:lang w:val="es-ES"/>
        </w:rPr>
        <w:t>:10.5565/</w:t>
      </w:r>
      <w:proofErr w:type="spellStart"/>
      <w:r w:rsidRPr="009E3D11">
        <w:rPr>
          <w:rStyle w:val="Hipervnculo"/>
          <w:rFonts w:cs="Times New Roman"/>
          <w:lang w:val="es-ES"/>
        </w:rPr>
        <w:t>rev</w:t>
      </w:r>
      <w:proofErr w:type="spellEnd"/>
      <w:r w:rsidRPr="009E3D11">
        <w:rPr>
          <w:rStyle w:val="Hipervnculo"/>
          <w:rFonts w:cs="Times New Roman"/>
          <w:lang w:val="es-ES"/>
        </w:rPr>
        <w:t>/ensciencias.2668</w:t>
      </w:r>
    </w:p>
    <w:p w14:paraId="04605493" w14:textId="0BEFE7B2" w:rsidR="00390699" w:rsidRPr="009E3D11" w:rsidRDefault="00390699" w:rsidP="00390699">
      <w:pPr>
        <w:pStyle w:val="TextoNormal"/>
        <w:ind w:left="567" w:hanging="567"/>
        <w:rPr>
          <w:rFonts w:cs="Times New Roman"/>
          <w:lang w:val="es-ES"/>
        </w:rPr>
      </w:pPr>
      <w:r w:rsidRPr="009E3D11">
        <w:rPr>
          <w:rFonts w:cs="Times New Roman"/>
          <w:lang w:val="es-ES"/>
        </w:rPr>
        <w:t xml:space="preserve">Izquierdo, M., </w:t>
      </w:r>
      <w:proofErr w:type="spellStart"/>
      <w:r w:rsidRPr="009E3D11">
        <w:rPr>
          <w:rFonts w:cs="Times New Roman"/>
          <w:lang w:val="es-ES"/>
        </w:rPr>
        <w:t>Sanmartí</w:t>
      </w:r>
      <w:proofErr w:type="spellEnd"/>
      <w:r w:rsidRPr="009E3D11">
        <w:rPr>
          <w:rFonts w:cs="Times New Roman"/>
          <w:lang w:val="es-ES"/>
        </w:rPr>
        <w:t xml:space="preserve">, N. </w:t>
      </w:r>
      <w:r w:rsidR="00650B2C" w:rsidRPr="009E3D11">
        <w:rPr>
          <w:rFonts w:cs="Times New Roman"/>
          <w:lang w:val="es-ES"/>
        </w:rPr>
        <w:t>y</w:t>
      </w:r>
      <w:r w:rsidRPr="009E3D11">
        <w:rPr>
          <w:rFonts w:cs="Times New Roman"/>
          <w:lang w:val="es-ES"/>
        </w:rPr>
        <w:t xml:space="preserve"> </w:t>
      </w:r>
      <w:proofErr w:type="spellStart"/>
      <w:r w:rsidRPr="009E3D11">
        <w:rPr>
          <w:rFonts w:cs="Times New Roman"/>
          <w:lang w:val="es-ES"/>
        </w:rPr>
        <w:t>Espinet</w:t>
      </w:r>
      <w:proofErr w:type="spellEnd"/>
      <w:r w:rsidRPr="009E3D11">
        <w:rPr>
          <w:rFonts w:cs="Times New Roman"/>
          <w:lang w:val="es-ES"/>
        </w:rPr>
        <w:t xml:space="preserve">, M. (1999). Fundamentación y diseño de las prácticas escolares de ciencias experimentales. </w:t>
      </w:r>
      <w:r w:rsidRPr="009E3D11">
        <w:rPr>
          <w:rFonts w:cs="Times New Roman"/>
          <w:i/>
          <w:iCs/>
          <w:lang w:val="es-ES"/>
        </w:rPr>
        <w:t>Enseñanza de las Ciencias</w:t>
      </w:r>
      <w:r w:rsidRPr="009E3D11">
        <w:rPr>
          <w:rFonts w:cs="Times New Roman"/>
          <w:lang w:val="es-ES"/>
        </w:rPr>
        <w:t>, 17(1), 45-59.</w:t>
      </w:r>
    </w:p>
    <w:p w14:paraId="7E9939B4" w14:textId="3AD3DE16" w:rsidR="00390699" w:rsidRPr="009E3D11" w:rsidRDefault="00390699" w:rsidP="00390699">
      <w:pPr>
        <w:pStyle w:val="TextoNormal"/>
        <w:ind w:left="567" w:hanging="567"/>
        <w:rPr>
          <w:rFonts w:cs="Times New Roman"/>
          <w:lang w:val="en-GB"/>
        </w:rPr>
      </w:pPr>
      <w:r w:rsidRPr="009E3D11">
        <w:rPr>
          <w:rFonts w:cs="Times New Roman"/>
          <w:lang w:val="es-ES"/>
        </w:rPr>
        <w:t xml:space="preserve">Jiménez, E., </w:t>
      </w:r>
      <w:proofErr w:type="spellStart"/>
      <w:r w:rsidRPr="009E3D11">
        <w:rPr>
          <w:rFonts w:cs="Times New Roman"/>
          <w:lang w:val="es-ES"/>
        </w:rPr>
        <w:t>Benarroch</w:t>
      </w:r>
      <w:proofErr w:type="spellEnd"/>
      <w:r w:rsidRPr="009E3D11">
        <w:rPr>
          <w:rFonts w:cs="Times New Roman"/>
          <w:lang w:val="es-ES"/>
        </w:rPr>
        <w:t xml:space="preserve">, A., &amp; Marín, N. (2006). </w:t>
      </w:r>
      <w:r w:rsidRPr="00FE28F4">
        <w:rPr>
          <w:rFonts w:cs="Times New Roman"/>
          <w:lang w:val="en-GB"/>
        </w:rPr>
        <w:t xml:space="preserve">Evaluation of the degree of coherence found in students’ conceptions concerning the particulate nature of matter. </w:t>
      </w:r>
      <w:r w:rsidRPr="009E3D11">
        <w:rPr>
          <w:rFonts w:cs="Times New Roman"/>
          <w:i/>
          <w:iCs/>
          <w:lang w:val="en-GB"/>
        </w:rPr>
        <w:t>Journal of Research in Science Teaching</w:t>
      </w:r>
      <w:r w:rsidRPr="009E3D11">
        <w:rPr>
          <w:rFonts w:cs="Times New Roman"/>
          <w:lang w:val="en-GB"/>
        </w:rPr>
        <w:t>, 43(6), 577–598.</w:t>
      </w:r>
      <w:r w:rsidR="00E26E8E" w:rsidRPr="009E3D11">
        <w:rPr>
          <w:rFonts w:cs="Times New Roman"/>
          <w:lang w:val="en-GB"/>
        </w:rPr>
        <w:t xml:space="preserve"> </w:t>
      </w:r>
      <w:r w:rsidR="00E26E8E" w:rsidRPr="00FE28F4">
        <w:rPr>
          <w:rStyle w:val="Hipervnculo"/>
          <w:rFonts w:cs="Times New Roman"/>
          <w:lang w:val="en-GB"/>
        </w:rPr>
        <w:t xml:space="preserve">DOI: </w:t>
      </w:r>
      <w:hyperlink r:id="rId17" w:history="1">
        <w:r w:rsidR="00E26E8E" w:rsidRPr="00FE28F4">
          <w:rPr>
            <w:rStyle w:val="Hipervnculo"/>
            <w:rFonts w:cs="Times New Roman"/>
            <w:lang w:val="en-GB"/>
          </w:rPr>
          <w:t>10.1002/tea.20130</w:t>
        </w:r>
      </w:hyperlink>
    </w:p>
    <w:p w14:paraId="5747B855" w14:textId="77777777" w:rsidR="00390699" w:rsidRPr="00FE28F4" w:rsidRDefault="00390699" w:rsidP="00390699">
      <w:pPr>
        <w:pStyle w:val="TextoNormal"/>
        <w:ind w:left="567" w:hanging="567"/>
        <w:rPr>
          <w:rFonts w:cs="Times New Roman"/>
          <w:lang w:val="en-GB"/>
        </w:rPr>
      </w:pPr>
      <w:r w:rsidRPr="00FE28F4">
        <w:rPr>
          <w:rFonts w:cs="Times New Roman"/>
          <w:lang w:val="en-GB"/>
        </w:rPr>
        <w:t xml:space="preserve">Johnson, P. (1998). Progression in children’s understanding of a “basic” particle theory: A longitudinal study. </w:t>
      </w:r>
      <w:r w:rsidRPr="00FE28F4">
        <w:rPr>
          <w:rFonts w:cs="Times New Roman"/>
          <w:i/>
          <w:iCs/>
          <w:lang w:val="en-GB"/>
        </w:rPr>
        <w:t>International Journal of Science Education</w:t>
      </w:r>
      <w:r w:rsidRPr="00FE28F4">
        <w:rPr>
          <w:rFonts w:cs="Times New Roman"/>
          <w:lang w:val="en-GB"/>
        </w:rPr>
        <w:t>, 20(4), 393–412.</w:t>
      </w:r>
    </w:p>
    <w:p w14:paraId="75777E26" w14:textId="71BDDE18" w:rsidR="00390699" w:rsidRPr="009E3D11" w:rsidRDefault="00390699" w:rsidP="00390699">
      <w:pPr>
        <w:pStyle w:val="TextoNormal"/>
        <w:ind w:left="567" w:hanging="567"/>
        <w:rPr>
          <w:rFonts w:cs="Times New Roman"/>
          <w:lang w:val="es-ES"/>
        </w:rPr>
      </w:pPr>
      <w:r w:rsidRPr="00FE28F4">
        <w:rPr>
          <w:rFonts w:cs="Times New Roman"/>
          <w:lang w:val="en-GB"/>
        </w:rPr>
        <w:t xml:space="preserve">Khan, S. (2011). What’s missing in Model-Based Teaching. </w:t>
      </w:r>
      <w:r w:rsidRPr="00FE28F4">
        <w:rPr>
          <w:rFonts w:cs="Times New Roman"/>
          <w:i/>
          <w:iCs/>
          <w:lang w:val="en-GB"/>
        </w:rPr>
        <w:t>Journal of Science Teacher Education, 22, 535–560</w:t>
      </w:r>
      <w:r w:rsidRPr="00FE28F4">
        <w:rPr>
          <w:rFonts w:cs="Times New Roman"/>
          <w:lang w:val="en-GB"/>
        </w:rPr>
        <w:t xml:space="preserve">. </w:t>
      </w:r>
      <w:r w:rsidRPr="009E3D11">
        <w:rPr>
          <w:rStyle w:val="Hipervnculo"/>
          <w:rFonts w:cs="Times New Roman"/>
          <w:lang w:val="es-ES"/>
        </w:rPr>
        <w:t>DOI: 10.1007%2Fs10972-011-9248-x</w:t>
      </w:r>
    </w:p>
    <w:p w14:paraId="042F7FE1" w14:textId="02C19FF6" w:rsidR="00390699" w:rsidRPr="009E3D11" w:rsidRDefault="00390699" w:rsidP="00390699">
      <w:pPr>
        <w:pStyle w:val="TextoNormal"/>
        <w:ind w:left="567" w:hanging="567"/>
        <w:rPr>
          <w:rFonts w:cs="Times New Roman"/>
          <w:lang w:val="en-GB"/>
        </w:rPr>
      </w:pPr>
      <w:proofErr w:type="spellStart"/>
      <w:r w:rsidRPr="009E3D11">
        <w:rPr>
          <w:rFonts w:cs="Times New Roman"/>
          <w:lang w:val="es-ES"/>
        </w:rPr>
        <w:t>Nakhleh</w:t>
      </w:r>
      <w:proofErr w:type="spellEnd"/>
      <w:r w:rsidRPr="009E3D11">
        <w:rPr>
          <w:rFonts w:cs="Times New Roman"/>
          <w:lang w:val="es-ES"/>
        </w:rPr>
        <w:t xml:space="preserve">, M.B., </w:t>
      </w:r>
      <w:proofErr w:type="spellStart"/>
      <w:r w:rsidRPr="009E3D11">
        <w:rPr>
          <w:rFonts w:cs="Times New Roman"/>
          <w:lang w:val="es-ES"/>
        </w:rPr>
        <w:t>Smarapungavan</w:t>
      </w:r>
      <w:proofErr w:type="spellEnd"/>
      <w:r w:rsidRPr="009E3D11">
        <w:rPr>
          <w:rFonts w:cs="Times New Roman"/>
          <w:lang w:val="es-ES"/>
        </w:rPr>
        <w:t xml:space="preserve">, A. </w:t>
      </w:r>
      <w:r w:rsidR="00E26E8E" w:rsidRPr="009E3D11">
        <w:rPr>
          <w:rFonts w:cs="Times New Roman"/>
          <w:lang w:val="es-ES"/>
        </w:rPr>
        <w:t>y</w:t>
      </w:r>
      <w:r w:rsidRPr="009E3D11">
        <w:rPr>
          <w:rFonts w:cs="Times New Roman"/>
          <w:lang w:val="es-ES"/>
        </w:rPr>
        <w:t xml:space="preserve"> </w:t>
      </w:r>
      <w:proofErr w:type="spellStart"/>
      <w:r w:rsidRPr="009E3D11">
        <w:rPr>
          <w:rFonts w:cs="Times New Roman"/>
          <w:lang w:val="es-ES"/>
        </w:rPr>
        <w:t>Saglam</w:t>
      </w:r>
      <w:proofErr w:type="spellEnd"/>
      <w:r w:rsidRPr="009E3D11">
        <w:rPr>
          <w:rFonts w:cs="Times New Roman"/>
          <w:lang w:val="es-ES"/>
        </w:rPr>
        <w:t xml:space="preserve">, Y. (2005). </w:t>
      </w:r>
      <w:r w:rsidRPr="00FE28F4">
        <w:rPr>
          <w:rFonts w:cs="Times New Roman"/>
          <w:lang w:val="en-GB"/>
        </w:rPr>
        <w:t xml:space="preserve">Middle school students’ beliefs about matter. </w:t>
      </w:r>
      <w:r w:rsidRPr="009E3D11">
        <w:rPr>
          <w:rFonts w:cs="Times New Roman"/>
          <w:i/>
          <w:iCs/>
          <w:lang w:val="en-GB"/>
        </w:rPr>
        <w:t>Journal of Research in Science Teaching</w:t>
      </w:r>
      <w:r w:rsidRPr="009E3D11">
        <w:rPr>
          <w:rFonts w:cs="Times New Roman"/>
          <w:lang w:val="en-GB"/>
        </w:rPr>
        <w:t>, 42(5), 581–612.</w:t>
      </w:r>
      <w:r w:rsidR="00E26E8E" w:rsidRPr="009E3D11">
        <w:rPr>
          <w:rFonts w:cs="Times New Roman"/>
          <w:lang w:val="en-GB"/>
        </w:rPr>
        <w:t xml:space="preserve"> </w:t>
      </w:r>
      <w:r w:rsidR="00E26E8E" w:rsidRPr="00FE28F4">
        <w:rPr>
          <w:rStyle w:val="Hipervnculo"/>
          <w:rFonts w:cs="Times New Roman"/>
          <w:lang w:val="en-GB"/>
        </w:rPr>
        <w:t xml:space="preserve">DOI: </w:t>
      </w:r>
      <w:hyperlink r:id="rId18" w:history="1">
        <w:r w:rsidR="00E26E8E" w:rsidRPr="00FE28F4">
          <w:rPr>
            <w:rStyle w:val="Hipervnculo"/>
            <w:rFonts w:cs="Times New Roman"/>
            <w:lang w:val="en-GB"/>
          </w:rPr>
          <w:t>10.1002/tea.20065</w:t>
        </w:r>
      </w:hyperlink>
    </w:p>
    <w:p w14:paraId="2D4988D2" w14:textId="1965C0F9" w:rsidR="00390699" w:rsidRPr="009E3D11" w:rsidRDefault="00390699" w:rsidP="00390699">
      <w:pPr>
        <w:pStyle w:val="TextoNormal"/>
        <w:ind w:left="567" w:hanging="567"/>
        <w:rPr>
          <w:rFonts w:cs="Times New Roman"/>
          <w:lang w:val="es-ES"/>
        </w:rPr>
      </w:pPr>
      <w:proofErr w:type="spellStart"/>
      <w:r w:rsidRPr="00FE28F4">
        <w:rPr>
          <w:rFonts w:cs="Times New Roman"/>
          <w:lang w:val="en-GB"/>
        </w:rPr>
        <w:t>Nebot</w:t>
      </w:r>
      <w:proofErr w:type="spellEnd"/>
      <w:r w:rsidRPr="00FE28F4">
        <w:rPr>
          <w:rFonts w:cs="Times New Roman"/>
          <w:lang w:val="en-GB"/>
        </w:rPr>
        <w:t>, M.R.</w:t>
      </w:r>
      <w:r w:rsidR="00E26E8E" w:rsidRPr="00FE28F4">
        <w:rPr>
          <w:rFonts w:cs="Times New Roman"/>
          <w:lang w:val="en-GB"/>
        </w:rPr>
        <w:t xml:space="preserve"> y</w:t>
      </w:r>
      <w:r w:rsidRPr="00FE28F4">
        <w:rPr>
          <w:rFonts w:cs="Times New Roman"/>
          <w:lang w:val="en-GB"/>
        </w:rPr>
        <w:t xml:space="preserve"> Márquez, C. (2019). </w:t>
      </w:r>
      <w:r w:rsidRPr="009E3D11">
        <w:rPr>
          <w:rFonts w:cs="Times New Roman"/>
          <w:lang w:val="es-ES"/>
        </w:rPr>
        <w:t xml:space="preserve">El modelo cinético-corpuscular y las prácticas científicas: una propuesta basada en la dilatación térmica. </w:t>
      </w:r>
      <w:r w:rsidRPr="009E3D11">
        <w:rPr>
          <w:rFonts w:cs="Times New Roman"/>
          <w:i/>
          <w:iCs/>
          <w:lang w:val="es-ES"/>
        </w:rPr>
        <w:t>Ápice. Revista de Educación Científica</w:t>
      </w:r>
      <w:r w:rsidRPr="009E3D11">
        <w:rPr>
          <w:rFonts w:cs="Times New Roman"/>
          <w:lang w:val="es-ES"/>
        </w:rPr>
        <w:t>, 3(2), 21-35.</w:t>
      </w:r>
      <w:r w:rsidR="00E26E8E" w:rsidRPr="009E3D11">
        <w:rPr>
          <w:rFonts w:cs="Times New Roman"/>
          <w:lang w:val="es-ES"/>
        </w:rPr>
        <w:t xml:space="preserve"> </w:t>
      </w:r>
      <w:r w:rsidR="00E26E8E" w:rsidRPr="009E3D11">
        <w:rPr>
          <w:rStyle w:val="Hipervnculo"/>
          <w:rFonts w:cs="Times New Roman"/>
          <w:lang w:val="es-ES"/>
        </w:rPr>
        <w:t>DOI: 10.17979/arec.2019.3.2.4625</w:t>
      </w:r>
    </w:p>
    <w:p w14:paraId="7912AEF6" w14:textId="4B120F03"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Occelli</w:t>
      </w:r>
      <w:proofErr w:type="spellEnd"/>
      <w:r w:rsidRPr="009E3D11">
        <w:rPr>
          <w:rFonts w:cs="Times New Roman"/>
          <w:lang w:val="es-ES"/>
        </w:rPr>
        <w:t xml:space="preserve">, M. </w:t>
      </w:r>
      <w:r w:rsidR="00E26E8E" w:rsidRPr="009E3D11">
        <w:rPr>
          <w:rFonts w:cs="Times New Roman"/>
          <w:lang w:val="es-ES"/>
        </w:rPr>
        <w:t>y</w:t>
      </w:r>
      <w:r w:rsidRPr="009E3D11">
        <w:rPr>
          <w:rFonts w:cs="Times New Roman"/>
          <w:lang w:val="es-ES"/>
        </w:rPr>
        <w:t xml:space="preserve"> </w:t>
      </w:r>
      <w:proofErr w:type="spellStart"/>
      <w:r w:rsidRPr="009E3D11">
        <w:rPr>
          <w:rFonts w:cs="Times New Roman"/>
          <w:lang w:val="es-ES"/>
        </w:rPr>
        <w:t>Valeiras</w:t>
      </w:r>
      <w:proofErr w:type="spellEnd"/>
      <w:r w:rsidRPr="009E3D11">
        <w:rPr>
          <w:rFonts w:cs="Times New Roman"/>
          <w:lang w:val="es-ES"/>
        </w:rPr>
        <w:t xml:space="preserve">, N. (2013). Los libros de texto de ciencias como objeto de investigación: una revisión bibliográfica. </w:t>
      </w:r>
      <w:r w:rsidRPr="009E3D11">
        <w:rPr>
          <w:rFonts w:cs="Times New Roman"/>
          <w:i/>
          <w:iCs/>
          <w:lang w:val="es-ES"/>
        </w:rPr>
        <w:t>Enseñanza de las Ciencias</w:t>
      </w:r>
      <w:r w:rsidRPr="009E3D11">
        <w:rPr>
          <w:rFonts w:cs="Times New Roman"/>
          <w:lang w:val="es-ES"/>
        </w:rPr>
        <w:t>, 31(2), 133-152.</w:t>
      </w:r>
    </w:p>
    <w:p w14:paraId="5CCF08EE" w14:textId="5F75393B" w:rsidR="00390699" w:rsidRPr="009E3D11" w:rsidRDefault="00390699" w:rsidP="00390699">
      <w:pPr>
        <w:pStyle w:val="TextoNormal"/>
        <w:ind w:left="567" w:hanging="567"/>
        <w:rPr>
          <w:rFonts w:cs="Times New Roman"/>
          <w:lang w:val="es-ES"/>
        </w:rPr>
      </w:pPr>
      <w:r w:rsidRPr="00FE28F4">
        <w:rPr>
          <w:rFonts w:cs="Times New Roman"/>
          <w:lang w:val="en-GB"/>
        </w:rPr>
        <w:t xml:space="preserve">Oh, P.S. </w:t>
      </w:r>
      <w:r w:rsidR="00F9332A" w:rsidRPr="00FE28F4">
        <w:rPr>
          <w:rFonts w:cs="Times New Roman"/>
          <w:lang w:val="en-GB"/>
        </w:rPr>
        <w:t>y</w:t>
      </w:r>
      <w:r w:rsidRPr="00FE28F4">
        <w:rPr>
          <w:rFonts w:cs="Times New Roman"/>
          <w:lang w:val="en-GB"/>
        </w:rPr>
        <w:t xml:space="preserve"> Oh, S.J. (2011). What Teachers of Science Need to Know about Models: An overview. </w:t>
      </w:r>
      <w:r w:rsidRPr="009E3D11">
        <w:rPr>
          <w:rFonts w:cs="Times New Roman"/>
          <w:lang w:val="es-ES"/>
        </w:rPr>
        <w:t xml:space="preserve">International </w:t>
      </w:r>
      <w:proofErr w:type="spellStart"/>
      <w:r w:rsidRPr="009E3D11">
        <w:rPr>
          <w:rFonts w:cs="Times New Roman"/>
          <w:i/>
          <w:iCs/>
          <w:lang w:val="es-ES"/>
        </w:rPr>
        <w:t>Journal</w:t>
      </w:r>
      <w:proofErr w:type="spellEnd"/>
      <w:r w:rsidRPr="009E3D11">
        <w:rPr>
          <w:rFonts w:cs="Times New Roman"/>
          <w:i/>
          <w:iCs/>
          <w:lang w:val="es-ES"/>
        </w:rPr>
        <w:t xml:space="preserve"> </w:t>
      </w:r>
      <w:proofErr w:type="spellStart"/>
      <w:r w:rsidRPr="009E3D11">
        <w:rPr>
          <w:rFonts w:cs="Times New Roman"/>
          <w:i/>
          <w:iCs/>
          <w:lang w:val="es-ES"/>
        </w:rPr>
        <w:t>of</w:t>
      </w:r>
      <w:proofErr w:type="spellEnd"/>
      <w:r w:rsidRPr="009E3D11">
        <w:rPr>
          <w:rFonts w:cs="Times New Roman"/>
          <w:i/>
          <w:iCs/>
          <w:lang w:val="es-ES"/>
        </w:rPr>
        <w:t xml:space="preserve"> </w:t>
      </w:r>
      <w:proofErr w:type="spellStart"/>
      <w:r w:rsidRPr="009E3D11">
        <w:rPr>
          <w:rFonts w:cs="Times New Roman"/>
          <w:i/>
          <w:iCs/>
          <w:lang w:val="es-ES"/>
        </w:rPr>
        <w:t>Science</w:t>
      </w:r>
      <w:proofErr w:type="spellEnd"/>
      <w:r w:rsidRPr="009E3D11">
        <w:rPr>
          <w:rFonts w:cs="Times New Roman"/>
          <w:i/>
          <w:iCs/>
          <w:lang w:val="es-ES"/>
        </w:rPr>
        <w:t xml:space="preserve"> </w:t>
      </w:r>
      <w:proofErr w:type="spellStart"/>
      <w:r w:rsidRPr="009E3D11">
        <w:rPr>
          <w:rFonts w:cs="Times New Roman"/>
          <w:i/>
          <w:iCs/>
          <w:lang w:val="es-ES"/>
        </w:rPr>
        <w:t>Education</w:t>
      </w:r>
      <w:proofErr w:type="spellEnd"/>
      <w:r w:rsidRPr="009E3D11">
        <w:rPr>
          <w:rFonts w:cs="Times New Roman"/>
          <w:lang w:val="es-ES"/>
        </w:rPr>
        <w:t xml:space="preserve">, 33(8), 1109-1130. </w:t>
      </w:r>
      <w:r w:rsidR="00E26E8E" w:rsidRPr="009E3D11">
        <w:rPr>
          <w:rStyle w:val="Hipervnculo"/>
          <w:rFonts w:cs="Times New Roman"/>
        </w:rPr>
        <w:t>DOI</w:t>
      </w:r>
      <w:r w:rsidRPr="009E3D11">
        <w:rPr>
          <w:rStyle w:val="Hipervnculo"/>
          <w:rFonts w:cs="Times New Roman"/>
          <w:lang w:val="es-ES"/>
        </w:rPr>
        <w:t>: 10.1080/09500693.2010.502191</w:t>
      </w:r>
    </w:p>
    <w:p w14:paraId="0D966C27" w14:textId="328238E4" w:rsidR="00390699" w:rsidRPr="009E3D11" w:rsidRDefault="00390699" w:rsidP="00390699">
      <w:pPr>
        <w:pStyle w:val="TextoNormal"/>
        <w:ind w:left="567" w:hanging="567"/>
        <w:rPr>
          <w:rFonts w:cs="Times New Roman"/>
          <w:lang w:val="es-ES"/>
        </w:rPr>
      </w:pPr>
      <w:proofErr w:type="spellStart"/>
      <w:r w:rsidRPr="009E3D11">
        <w:rPr>
          <w:rFonts w:cs="Times New Roman"/>
          <w:lang w:val="es-ES"/>
        </w:rPr>
        <w:t>Pedrinaci</w:t>
      </w:r>
      <w:proofErr w:type="spellEnd"/>
      <w:r w:rsidRPr="009E3D11">
        <w:rPr>
          <w:rFonts w:cs="Times New Roman"/>
          <w:lang w:val="es-ES"/>
        </w:rPr>
        <w:t xml:space="preserve">, E. (2012). El ejercicio de una ciudadanía responsable exige disponer de cierta competencia científica. En: E. </w:t>
      </w:r>
      <w:proofErr w:type="spellStart"/>
      <w:r w:rsidRPr="009E3D11">
        <w:rPr>
          <w:rFonts w:cs="Times New Roman"/>
          <w:lang w:val="es-ES"/>
        </w:rPr>
        <w:t>Pedrinaci</w:t>
      </w:r>
      <w:proofErr w:type="spellEnd"/>
      <w:r w:rsidRPr="009E3D11">
        <w:rPr>
          <w:rFonts w:cs="Times New Roman"/>
          <w:lang w:val="es-ES"/>
        </w:rPr>
        <w:t xml:space="preserve"> (coord.), </w:t>
      </w:r>
      <w:r w:rsidRPr="009E3D11">
        <w:rPr>
          <w:rFonts w:cs="Times New Roman"/>
          <w:i/>
          <w:iCs/>
          <w:lang w:val="es-ES"/>
        </w:rPr>
        <w:t>11 ideas clave. El desarrollo de la competencia científica</w:t>
      </w:r>
      <w:r w:rsidRPr="009E3D11">
        <w:rPr>
          <w:rFonts w:cs="Times New Roman"/>
          <w:lang w:val="es-ES"/>
        </w:rPr>
        <w:t xml:space="preserve"> (pp. 15-37). Barcelona: Graó.</w:t>
      </w:r>
    </w:p>
    <w:p w14:paraId="5EBFD7E7" w14:textId="77777777" w:rsidR="00390699" w:rsidRPr="00FE28F4" w:rsidRDefault="00390699" w:rsidP="00390699">
      <w:pPr>
        <w:pStyle w:val="TextoNormal"/>
        <w:ind w:left="567" w:hanging="567"/>
        <w:rPr>
          <w:rFonts w:cs="Times New Roman"/>
          <w:lang w:val="en-GB"/>
        </w:rPr>
      </w:pPr>
      <w:r w:rsidRPr="009E3D11">
        <w:rPr>
          <w:rFonts w:cs="Times New Roman"/>
          <w:lang w:val="es-ES"/>
        </w:rPr>
        <w:t xml:space="preserve">Perales, F.J. (2006). Pasado, presente y ¿futuro? de los libros de texto. </w:t>
      </w:r>
      <w:proofErr w:type="spellStart"/>
      <w:r w:rsidRPr="00FE28F4">
        <w:rPr>
          <w:rFonts w:cs="Times New Roman"/>
          <w:i/>
          <w:iCs/>
          <w:lang w:val="en-GB"/>
        </w:rPr>
        <w:t>Alambique</w:t>
      </w:r>
      <w:proofErr w:type="spellEnd"/>
      <w:r w:rsidRPr="00FE28F4">
        <w:rPr>
          <w:rFonts w:cs="Times New Roman"/>
          <w:lang w:val="en-GB"/>
        </w:rPr>
        <w:t>, 48, 57-63.</w:t>
      </w:r>
    </w:p>
    <w:p w14:paraId="00CA9A8E" w14:textId="466A872A" w:rsidR="00390699" w:rsidRPr="009E3D11" w:rsidRDefault="00390699" w:rsidP="00390699">
      <w:pPr>
        <w:pStyle w:val="TextoNormal"/>
        <w:ind w:left="567" w:hanging="567"/>
        <w:rPr>
          <w:rFonts w:cs="Times New Roman"/>
          <w:lang w:val="es-ES"/>
        </w:rPr>
      </w:pPr>
      <w:proofErr w:type="spellStart"/>
      <w:r w:rsidRPr="00FE28F4">
        <w:rPr>
          <w:rFonts w:cs="Times New Roman"/>
          <w:lang w:val="en-GB"/>
        </w:rPr>
        <w:t>Pozo</w:t>
      </w:r>
      <w:proofErr w:type="spellEnd"/>
      <w:r w:rsidRPr="00FE28F4">
        <w:rPr>
          <w:rFonts w:cs="Times New Roman"/>
          <w:lang w:val="en-GB"/>
        </w:rPr>
        <w:t xml:space="preserve">, J.I. </w:t>
      </w:r>
      <w:r w:rsidR="00F9332A" w:rsidRPr="00FE28F4">
        <w:rPr>
          <w:rFonts w:cs="Times New Roman"/>
          <w:lang w:val="en-GB"/>
        </w:rPr>
        <w:t>y</w:t>
      </w:r>
      <w:r w:rsidRPr="00FE28F4">
        <w:rPr>
          <w:rFonts w:cs="Times New Roman"/>
          <w:lang w:val="en-GB"/>
        </w:rPr>
        <w:t xml:space="preserve"> Gómez-Crespo. M.A. (2005). The embodied nature of implicit theories: The consistency of ideas about the nature of matter. </w:t>
      </w:r>
      <w:proofErr w:type="spellStart"/>
      <w:r w:rsidRPr="009E3D11">
        <w:rPr>
          <w:rFonts w:cs="Times New Roman"/>
          <w:i/>
          <w:iCs/>
          <w:lang w:val="es-ES"/>
        </w:rPr>
        <w:t>Cognition</w:t>
      </w:r>
      <w:proofErr w:type="spellEnd"/>
      <w:r w:rsidRPr="009E3D11">
        <w:rPr>
          <w:rFonts w:cs="Times New Roman"/>
          <w:i/>
          <w:iCs/>
          <w:lang w:val="es-ES"/>
        </w:rPr>
        <w:t xml:space="preserve"> and </w:t>
      </w:r>
      <w:proofErr w:type="spellStart"/>
      <w:r w:rsidRPr="009E3D11">
        <w:rPr>
          <w:rFonts w:cs="Times New Roman"/>
          <w:i/>
          <w:iCs/>
          <w:lang w:val="es-ES"/>
        </w:rPr>
        <w:t>Instruction</w:t>
      </w:r>
      <w:proofErr w:type="spellEnd"/>
      <w:r w:rsidRPr="009E3D11">
        <w:rPr>
          <w:rFonts w:cs="Times New Roman"/>
          <w:lang w:val="es-ES"/>
        </w:rPr>
        <w:t>, 23(3), 351–387.</w:t>
      </w:r>
    </w:p>
    <w:p w14:paraId="7797E0B2" w14:textId="5C59C3CE" w:rsidR="00390699" w:rsidRPr="009E3D11" w:rsidRDefault="00390699" w:rsidP="00390699">
      <w:pPr>
        <w:pStyle w:val="TextoNormal"/>
        <w:ind w:left="567" w:hanging="567"/>
        <w:rPr>
          <w:rFonts w:cs="Times New Roman"/>
          <w:lang w:val="es-ES"/>
        </w:rPr>
      </w:pPr>
      <w:r w:rsidRPr="009E3D11">
        <w:rPr>
          <w:rFonts w:cs="Times New Roman"/>
          <w:lang w:val="es-ES"/>
        </w:rPr>
        <w:t xml:space="preserve">Roca, M, Márquez, C. </w:t>
      </w:r>
      <w:r w:rsidR="00F9332A" w:rsidRPr="009E3D11">
        <w:rPr>
          <w:rFonts w:cs="Times New Roman"/>
          <w:lang w:val="es-ES"/>
        </w:rPr>
        <w:t>y</w:t>
      </w:r>
      <w:r w:rsidRPr="009E3D11">
        <w:rPr>
          <w:rFonts w:cs="Times New Roman"/>
          <w:lang w:val="es-ES"/>
        </w:rPr>
        <w:t xml:space="preserve"> </w:t>
      </w:r>
      <w:proofErr w:type="spellStart"/>
      <w:r w:rsidRPr="009E3D11">
        <w:rPr>
          <w:rFonts w:cs="Times New Roman"/>
          <w:lang w:val="es-ES"/>
        </w:rPr>
        <w:t>Sanmartí</w:t>
      </w:r>
      <w:proofErr w:type="spellEnd"/>
      <w:r w:rsidRPr="009E3D11">
        <w:rPr>
          <w:rFonts w:cs="Times New Roman"/>
          <w:lang w:val="es-ES"/>
        </w:rPr>
        <w:t xml:space="preserve">, N. (2013). Las preguntas de los alumnos: Una propuesta de análisis. </w:t>
      </w:r>
      <w:r w:rsidRPr="009E3D11">
        <w:rPr>
          <w:rFonts w:cs="Times New Roman"/>
          <w:i/>
          <w:iCs/>
          <w:lang w:val="es-ES"/>
        </w:rPr>
        <w:t>Enseñanza de las Ciencias</w:t>
      </w:r>
      <w:r w:rsidRPr="009E3D11">
        <w:rPr>
          <w:rFonts w:cs="Times New Roman"/>
          <w:lang w:val="es-ES"/>
        </w:rPr>
        <w:t>, 31(1), pp. 95-114.</w:t>
      </w:r>
    </w:p>
    <w:p w14:paraId="189405D4" w14:textId="475DA09D" w:rsidR="00390699" w:rsidRPr="009E3D11" w:rsidRDefault="00390699" w:rsidP="00390699">
      <w:pPr>
        <w:pStyle w:val="TextoNormal"/>
        <w:ind w:left="567" w:hanging="567"/>
        <w:rPr>
          <w:rFonts w:cs="Times New Roman"/>
          <w:lang w:val="es-ES"/>
        </w:rPr>
      </w:pPr>
      <w:r w:rsidRPr="009E3D11">
        <w:rPr>
          <w:rFonts w:cs="Times New Roman"/>
          <w:lang w:val="es-ES"/>
        </w:rPr>
        <w:t>Sánchez G. (</w:t>
      </w:r>
      <w:r w:rsidR="00F9332A" w:rsidRPr="009E3D11">
        <w:rPr>
          <w:rFonts w:cs="Times New Roman"/>
          <w:lang w:val="es-ES"/>
        </w:rPr>
        <w:t>C</w:t>
      </w:r>
      <w:r w:rsidRPr="009E3D11">
        <w:rPr>
          <w:rFonts w:cs="Times New Roman"/>
          <w:lang w:val="es-ES"/>
        </w:rPr>
        <w:t>oord.) (2016)</w:t>
      </w:r>
      <w:r w:rsidR="00F9332A" w:rsidRPr="009E3D11">
        <w:rPr>
          <w:rFonts w:cs="Times New Roman"/>
          <w:lang w:val="es-ES"/>
        </w:rPr>
        <w:t>.</w:t>
      </w:r>
      <w:r w:rsidRPr="009E3D11">
        <w:rPr>
          <w:rFonts w:cs="Times New Roman"/>
          <w:lang w:val="es-ES"/>
        </w:rPr>
        <w:t xml:space="preserve"> </w:t>
      </w:r>
      <w:r w:rsidRPr="009E3D11">
        <w:rPr>
          <w:rFonts w:cs="Times New Roman"/>
          <w:i/>
          <w:iCs/>
          <w:lang w:val="es-ES"/>
        </w:rPr>
        <w:t>Los estados de agregación de la materia: una propuesta de enseñanza para 3º ESO basada en analogías</w:t>
      </w:r>
      <w:r w:rsidRPr="009E3D11">
        <w:rPr>
          <w:rFonts w:cs="Times New Roman"/>
          <w:lang w:val="es-ES"/>
        </w:rPr>
        <w:t>. Murcia: Servicio de Publicaciones y Estadística. Consejería de Educación y Universidades.</w:t>
      </w:r>
    </w:p>
    <w:p w14:paraId="01B04A18" w14:textId="5393077E" w:rsidR="00390699" w:rsidRPr="009E3D11" w:rsidRDefault="00390699" w:rsidP="00390699">
      <w:pPr>
        <w:pStyle w:val="TextoNormal"/>
        <w:ind w:left="567" w:hanging="567"/>
        <w:rPr>
          <w:rFonts w:cs="Times New Roman"/>
          <w:lang w:val="en-GB"/>
        </w:rPr>
      </w:pPr>
      <w:r w:rsidRPr="009E3D11">
        <w:rPr>
          <w:rFonts w:cs="Times New Roman"/>
          <w:lang w:val="es-ES"/>
        </w:rPr>
        <w:lastRenderedPageBreak/>
        <w:t xml:space="preserve">Stevens, S.Y., Delgado C. </w:t>
      </w:r>
      <w:r w:rsidR="00F9332A" w:rsidRPr="009E3D11">
        <w:rPr>
          <w:rFonts w:cs="Times New Roman"/>
          <w:lang w:val="es-ES"/>
        </w:rPr>
        <w:t>y</w:t>
      </w:r>
      <w:r w:rsidRPr="009E3D11">
        <w:rPr>
          <w:rFonts w:cs="Times New Roman"/>
          <w:lang w:val="es-ES"/>
        </w:rPr>
        <w:t xml:space="preserve"> </w:t>
      </w:r>
      <w:proofErr w:type="spellStart"/>
      <w:r w:rsidRPr="009E3D11">
        <w:rPr>
          <w:rFonts w:cs="Times New Roman"/>
          <w:lang w:val="es-ES"/>
        </w:rPr>
        <w:t>Krajcik</w:t>
      </w:r>
      <w:proofErr w:type="spellEnd"/>
      <w:r w:rsidRPr="009E3D11">
        <w:rPr>
          <w:rFonts w:cs="Times New Roman"/>
          <w:lang w:val="es-ES"/>
        </w:rPr>
        <w:t xml:space="preserve">, J.S. (2010). </w:t>
      </w:r>
      <w:r w:rsidRPr="00FE28F4">
        <w:rPr>
          <w:rFonts w:cs="Times New Roman"/>
          <w:lang w:val="en-GB"/>
        </w:rPr>
        <w:t xml:space="preserve">Developing a hypothetical multi-dimensional learning progression for the nature of matter. </w:t>
      </w:r>
      <w:r w:rsidRPr="009E3D11">
        <w:rPr>
          <w:rFonts w:cs="Times New Roman"/>
          <w:i/>
          <w:iCs/>
          <w:lang w:val="en-GB"/>
        </w:rPr>
        <w:t>Journal of Research in Science Teaching</w:t>
      </w:r>
      <w:r w:rsidRPr="009E3D11">
        <w:rPr>
          <w:rFonts w:cs="Times New Roman"/>
          <w:lang w:val="en-GB"/>
        </w:rPr>
        <w:t>, 47, 687–715.</w:t>
      </w:r>
      <w:r w:rsidR="00F9332A" w:rsidRPr="009E3D11">
        <w:rPr>
          <w:rFonts w:cs="Times New Roman"/>
          <w:lang w:val="en-GB"/>
        </w:rPr>
        <w:t xml:space="preserve"> </w:t>
      </w:r>
      <w:r w:rsidR="00F9332A" w:rsidRPr="00FE28F4">
        <w:rPr>
          <w:rStyle w:val="Hipervnculo"/>
          <w:rFonts w:cs="Times New Roman"/>
          <w:lang w:val="en-GB"/>
        </w:rPr>
        <w:t xml:space="preserve">DOI: </w:t>
      </w:r>
      <w:hyperlink r:id="rId19" w:history="1">
        <w:r w:rsidR="00F9332A" w:rsidRPr="00FE28F4">
          <w:rPr>
            <w:rStyle w:val="Hipervnculo"/>
            <w:rFonts w:cs="Times New Roman"/>
            <w:lang w:val="en-GB"/>
          </w:rPr>
          <w:t>10.1002/tea.20324</w:t>
        </w:r>
      </w:hyperlink>
    </w:p>
    <w:p w14:paraId="63173769" w14:textId="013E7173" w:rsidR="00390699" w:rsidRPr="009E3D11" w:rsidRDefault="00390699" w:rsidP="00390699">
      <w:pPr>
        <w:pStyle w:val="TextoNormal"/>
        <w:ind w:left="567" w:hanging="567"/>
        <w:rPr>
          <w:rFonts w:cs="Times New Roman"/>
          <w:lang w:val="es-ES"/>
        </w:rPr>
      </w:pPr>
      <w:proofErr w:type="spellStart"/>
      <w:r w:rsidRPr="00FE28F4">
        <w:rPr>
          <w:rFonts w:cs="Times New Roman"/>
          <w:lang w:val="en-GB"/>
        </w:rPr>
        <w:t>Talanquer</w:t>
      </w:r>
      <w:proofErr w:type="spellEnd"/>
      <w:r w:rsidRPr="00FE28F4">
        <w:rPr>
          <w:rFonts w:cs="Times New Roman"/>
          <w:lang w:val="en-GB"/>
        </w:rPr>
        <w:t>, V. (2009)</w:t>
      </w:r>
      <w:r w:rsidR="00AA1EC9" w:rsidRPr="00FE28F4">
        <w:rPr>
          <w:rFonts w:cs="Times New Roman"/>
          <w:lang w:val="en-GB"/>
        </w:rPr>
        <w:t>.</w:t>
      </w:r>
      <w:r w:rsidRPr="00FE28F4">
        <w:rPr>
          <w:rFonts w:cs="Times New Roman"/>
          <w:lang w:val="en-GB"/>
        </w:rPr>
        <w:t xml:space="preserve"> On Cognitive Constraints and Learning Progressions: The case of “structure of matter”. </w:t>
      </w:r>
      <w:r w:rsidRPr="009E3D11">
        <w:rPr>
          <w:rFonts w:cs="Times New Roman"/>
          <w:i/>
          <w:iCs/>
          <w:lang w:val="es-ES"/>
        </w:rPr>
        <w:t xml:space="preserve">International </w:t>
      </w:r>
      <w:proofErr w:type="spellStart"/>
      <w:r w:rsidRPr="009E3D11">
        <w:rPr>
          <w:rFonts w:cs="Times New Roman"/>
          <w:i/>
          <w:iCs/>
          <w:lang w:val="es-ES"/>
        </w:rPr>
        <w:t>Journal</w:t>
      </w:r>
      <w:proofErr w:type="spellEnd"/>
      <w:r w:rsidRPr="009E3D11">
        <w:rPr>
          <w:rFonts w:cs="Times New Roman"/>
          <w:i/>
          <w:iCs/>
          <w:lang w:val="es-ES"/>
        </w:rPr>
        <w:t xml:space="preserve"> </w:t>
      </w:r>
      <w:proofErr w:type="spellStart"/>
      <w:r w:rsidRPr="009E3D11">
        <w:rPr>
          <w:rFonts w:cs="Times New Roman"/>
          <w:i/>
          <w:iCs/>
          <w:lang w:val="es-ES"/>
        </w:rPr>
        <w:t>of</w:t>
      </w:r>
      <w:proofErr w:type="spellEnd"/>
      <w:r w:rsidRPr="009E3D11">
        <w:rPr>
          <w:rFonts w:cs="Times New Roman"/>
          <w:i/>
          <w:iCs/>
          <w:lang w:val="es-ES"/>
        </w:rPr>
        <w:t xml:space="preserve"> </w:t>
      </w:r>
      <w:proofErr w:type="spellStart"/>
      <w:r w:rsidRPr="009E3D11">
        <w:rPr>
          <w:rFonts w:cs="Times New Roman"/>
          <w:i/>
          <w:iCs/>
          <w:lang w:val="es-ES"/>
        </w:rPr>
        <w:t>Science</w:t>
      </w:r>
      <w:proofErr w:type="spellEnd"/>
      <w:r w:rsidRPr="009E3D11">
        <w:rPr>
          <w:rFonts w:cs="Times New Roman"/>
          <w:i/>
          <w:iCs/>
          <w:lang w:val="es-ES"/>
        </w:rPr>
        <w:t xml:space="preserve"> </w:t>
      </w:r>
      <w:proofErr w:type="spellStart"/>
      <w:r w:rsidRPr="009E3D11">
        <w:rPr>
          <w:rFonts w:cs="Times New Roman"/>
          <w:i/>
          <w:iCs/>
          <w:lang w:val="es-ES"/>
        </w:rPr>
        <w:t>Education</w:t>
      </w:r>
      <w:proofErr w:type="spellEnd"/>
      <w:r w:rsidRPr="009E3D11">
        <w:rPr>
          <w:rFonts w:cs="Times New Roman"/>
          <w:lang w:val="es-ES"/>
        </w:rPr>
        <w:t xml:space="preserve">, 31(15), 2123-2136. </w:t>
      </w:r>
      <w:r w:rsidR="00AA1EC9" w:rsidRPr="009E3D11">
        <w:rPr>
          <w:rStyle w:val="Hipervnculo"/>
          <w:rFonts w:cs="Times New Roman"/>
        </w:rPr>
        <w:t>DOI:</w:t>
      </w:r>
      <w:r w:rsidRPr="009E3D11">
        <w:rPr>
          <w:rStyle w:val="Hipervnculo"/>
          <w:rFonts w:cs="Times New Roman"/>
        </w:rPr>
        <w:t xml:space="preserve"> 10.1080/09500690802578025</w:t>
      </w:r>
    </w:p>
    <w:p w14:paraId="0CB595EF" w14:textId="31090D77" w:rsidR="00390699" w:rsidRPr="009E3D11" w:rsidRDefault="00390699" w:rsidP="00390699">
      <w:pPr>
        <w:pStyle w:val="TextoNormal"/>
        <w:ind w:left="567" w:hanging="567"/>
        <w:rPr>
          <w:rFonts w:cs="Times New Roman"/>
          <w:lang w:val="es-ES"/>
        </w:rPr>
      </w:pPr>
      <w:r w:rsidRPr="009E3D11">
        <w:rPr>
          <w:rFonts w:cs="Times New Roman"/>
          <w:lang w:val="es-ES"/>
        </w:rPr>
        <w:t xml:space="preserve">Torres, J. </w:t>
      </w:r>
      <w:r w:rsidR="00AA1EC9" w:rsidRPr="009E3D11">
        <w:rPr>
          <w:rFonts w:cs="Times New Roman"/>
          <w:lang w:val="es-ES"/>
        </w:rPr>
        <w:t>y</w:t>
      </w:r>
      <w:r w:rsidRPr="009E3D11">
        <w:rPr>
          <w:rFonts w:cs="Times New Roman"/>
          <w:lang w:val="es-ES"/>
        </w:rPr>
        <w:t xml:space="preserve"> Vasconcelos, C. (2017). Desarrollo y validación de un instrumento para analizar las visiones de los profesores sobre modelos. </w:t>
      </w:r>
      <w:r w:rsidRPr="009E3D11">
        <w:rPr>
          <w:rFonts w:cs="Times New Roman"/>
          <w:i/>
          <w:iCs/>
          <w:lang w:val="es-ES"/>
        </w:rPr>
        <w:t>Revista Eureka sobre Enseñanza y Divulgación de las Ciencias</w:t>
      </w:r>
      <w:r w:rsidRPr="009E3D11">
        <w:rPr>
          <w:rFonts w:cs="Times New Roman"/>
          <w:lang w:val="es-ES"/>
        </w:rPr>
        <w:t xml:space="preserve">, 14(1), 181-198. </w:t>
      </w:r>
    </w:p>
    <w:p w14:paraId="2D45B3B0" w14:textId="48100B09" w:rsidR="00390699" w:rsidRPr="009E3D11" w:rsidRDefault="00390699" w:rsidP="00390699">
      <w:pPr>
        <w:pStyle w:val="TextoNormal"/>
        <w:ind w:left="567" w:hanging="567"/>
        <w:rPr>
          <w:rFonts w:cs="Times New Roman"/>
          <w:lang w:val="en-GB"/>
        </w:rPr>
      </w:pPr>
      <w:proofErr w:type="spellStart"/>
      <w:r w:rsidRPr="00FE28F4">
        <w:rPr>
          <w:rFonts w:cs="Times New Roman"/>
          <w:lang w:val="es-ES"/>
        </w:rPr>
        <w:t>Treagust</w:t>
      </w:r>
      <w:proofErr w:type="spellEnd"/>
      <w:r w:rsidRPr="00FE28F4">
        <w:rPr>
          <w:rFonts w:cs="Times New Roman"/>
          <w:lang w:val="es-ES"/>
        </w:rPr>
        <w:t xml:space="preserve">, D.F., </w:t>
      </w:r>
      <w:proofErr w:type="spellStart"/>
      <w:r w:rsidRPr="00FE28F4">
        <w:rPr>
          <w:rFonts w:cs="Times New Roman"/>
          <w:lang w:val="es-ES"/>
        </w:rPr>
        <w:t>Chandrasegaran</w:t>
      </w:r>
      <w:proofErr w:type="spellEnd"/>
      <w:r w:rsidRPr="00FE28F4">
        <w:rPr>
          <w:rFonts w:cs="Times New Roman"/>
          <w:lang w:val="es-ES"/>
        </w:rPr>
        <w:t xml:space="preserve">, A.L., Crowley, J., </w:t>
      </w:r>
      <w:proofErr w:type="spellStart"/>
      <w:r w:rsidRPr="00FE28F4">
        <w:rPr>
          <w:rFonts w:cs="Times New Roman"/>
          <w:lang w:val="es-ES"/>
        </w:rPr>
        <w:t>Yung</w:t>
      </w:r>
      <w:proofErr w:type="spellEnd"/>
      <w:r w:rsidRPr="00FE28F4">
        <w:rPr>
          <w:rFonts w:cs="Times New Roman"/>
          <w:lang w:val="es-ES"/>
        </w:rPr>
        <w:t xml:space="preserve">, B.H.W., </w:t>
      </w:r>
      <w:proofErr w:type="spellStart"/>
      <w:r w:rsidRPr="00FE28F4">
        <w:rPr>
          <w:rFonts w:cs="Times New Roman"/>
          <w:lang w:val="es-ES"/>
        </w:rPr>
        <w:t>Cheong</w:t>
      </w:r>
      <w:proofErr w:type="spellEnd"/>
      <w:r w:rsidRPr="00FE28F4">
        <w:rPr>
          <w:rFonts w:cs="Times New Roman"/>
          <w:lang w:val="es-ES"/>
        </w:rPr>
        <w:t xml:space="preserve">, I.P.A. </w:t>
      </w:r>
      <w:r w:rsidR="00AA1EC9" w:rsidRPr="00FE28F4">
        <w:rPr>
          <w:rFonts w:cs="Times New Roman"/>
          <w:lang w:val="es-ES"/>
        </w:rPr>
        <w:t>y</w:t>
      </w:r>
      <w:r w:rsidRPr="00FE28F4">
        <w:rPr>
          <w:rFonts w:cs="Times New Roman"/>
          <w:lang w:val="es-ES"/>
        </w:rPr>
        <w:t xml:space="preserve"> </w:t>
      </w:r>
      <w:proofErr w:type="spellStart"/>
      <w:r w:rsidRPr="00FE28F4">
        <w:rPr>
          <w:rFonts w:cs="Times New Roman"/>
          <w:lang w:val="es-ES"/>
        </w:rPr>
        <w:t>Othman</w:t>
      </w:r>
      <w:proofErr w:type="spellEnd"/>
      <w:r w:rsidRPr="00FE28F4">
        <w:rPr>
          <w:rFonts w:cs="Times New Roman"/>
          <w:lang w:val="es-ES"/>
        </w:rPr>
        <w:t xml:space="preserve">, J. (2010). </w:t>
      </w:r>
      <w:r w:rsidRPr="00FE28F4">
        <w:rPr>
          <w:rFonts w:cs="Times New Roman"/>
          <w:lang w:val="en-GB"/>
        </w:rPr>
        <w:t xml:space="preserve">Evaluating students’ understanding of kinetic particle theory concepts relating to the states of matter, changes of state and diffusion: A cross-national study. </w:t>
      </w:r>
      <w:r w:rsidRPr="009E3D11">
        <w:rPr>
          <w:rFonts w:cs="Times New Roman"/>
          <w:i/>
          <w:iCs/>
          <w:lang w:val="en-GB"/>
        </w:rPr>
        <w:t>International Journal of Science and Mathematics Education</w:t>
      </w:r>
      <w:r w:rsidRPr="009E3D11">
        <w:rPr>
          <w:rFonts w:cs="Times New Roman"/>
          <w:lang w:val="en-GB"/>
        </w:rPr>
        <w:t>, 8, 141–164.</w:t>
      </w:r>
      <w:r w:rsidR="00AA1EC9" w:rsidRPr="009E3D11">
        <w:rPr>
          <w:rFonts w:cs="Times New Roman"/>
          <w:lang w:val="en-GB"/>
        </w:rPr>
        <w:t xml:space="preserve"> </w:t>
      </w:r>
      <w:r w:rsidR="00AA1EC9" w:rsidRPr="009E3D11">
        <w:rPr>
          <w:rStyle w:val="Hipervnculo"/>
          <w:rFonts w:cs="Times New Roman"/>
        </w:rPr>
        <w:t>DOI: 10.1007/s10763-009-9166-y</w:t>
      </w:r>
    </w:p>
    <w:p w14:paraId="06C4FF4B" w14:textId="77777777" w:rsidR="002315C9" w:rsidRPr="009E3D11" w:rsidRDefault="002315C9" w:rsidP="000156AB">
      <w:pPr>
        <w:pStyle w:val="Piedegrficooimagen"/>
        <w:spacing w:before="0" w:after="0"/>
        <w:jc w:val="both"/>
        <w:rPr>
          <w:sz w:val="24"/>
          <w:szCs w:val="24"/>
          <w:lang w:val="es-ES_tradnl"/>
        </w:rPr>
      </w:pPr>
    </w:p>
    <w:p w14:paraId="6E1968B9" w14:textId="77777777" w:rsidR="002315C9" w:rsidRPr="009E3D11" w:rsidRDefault="002315C9" w:rsidP="000156AB">
      <w:pPr>
        <w:pStyle w:val="TextoNormal"/>
        <w:rPr>
          <w:rFonts w:cs="Times New Roman"/>
        </w:rPr>
      </w:pPr>
    </w:p>
    <w:p w14:paraId="5FD37438" w14:textId="77777777" w:rsidR="002315C9" w:rsidRPr="009E3D11" w:rsidRDefault="00D32905" w:rsidP="000156AB">
      <w:pPr>
        <w:pStyle w:val="TextoNormal"/>
        <w:rPr>
          <w:rFonts w:cs="Times New Roman"/>
        </w:rPr>
      </w:pPr>
      <w:r w:rsidRPr="009E3D11">
        <w:rPr>
          <w:rFonts w:cs="Times New Roman"/>
          <w:noProof/>
          <w:lang w:val="es-ES" w:eastAsia="es-ES"/>
        </w:rPr>
        <mc:AlternateContent>
          <mc:Choice Requires="wps">
            <w:drawing>
              <wp:anchor distT="0" distB="0" distL="114300" distR="114300" simplePos="0" relativeHeight="251660800" behindDoc="0" locked="0" layoutInCell="1" allowOverlap="1" wp14:anchorId="05D9B1B7" wp14:editId="0B836D42">
                <wp:simplePos x="0" y="0"/>
                <wp:positionH relativeFrom="margin">
                  <wp:align>left</wp:align>
                </wp:positionH>
                <wp:positionV relativeFrom="paragraph">
                  <wp:posOffset>3810</wp:posOffset>
                </wp:positionV>
                <wp:extent cx="6152083" cy="1047750"/>
                <wp:effectExtent l="0" t="0" r="20320" b="19050"/>
                <wp:wrapNone/>
                <wp:docPr id="2" name="Cuadro de texto 1"/>
                <wp:cNvGraphicFramePr/>
                <a:graphic xmlns:a="http://schemas.openxmlformats.org/drawingml/2006/main">
                  <a:graphicData uri="http://schemas.microsoft.com/office/word/2010/wordprocessingShape">
                    <wps:wsp>
                      <wps:cNvSpPr txBox="1"/>
                      <wps:spPr>
                        <a:xfrm>
                          <a:off x="0" y="0"/>
                          <a:ext cx="6152083" cy="1047750"/>
                        </a:xfrm>
                        <a:prstGeom prst="rect">
                          <a:avLst/>
                        </a:prstGeom>
                        <a:solidFill>
                          <a:schemeClr val="accent6">
                            <a:lumMod val="20000"/>
                            <a:lumOff val="80000"/>
                          </a:schemeClr>
                        </a:solidFill>
                        <a:ln w="19050">
                          <a:solidFill>
                            <a:schemeClr val="accent6">
                              <a:lumMod val="50000"/>
                            </a:schemeClr>
                          </a:solidFill>
                          <a:prstDash val="sysDash"/>
                        </a:ln>
                      </wps:spPr>
                      <wps:style>
                        <a:lnRef idx="2">
                          <a:schemeClr val="dk1"/>
                        </a:lnRef>
                        <a:fillRef idx="1">
                          <a:schemeClr val="lt1"/>
                        </a:fillRef>
                        <a:effectRef idx="0">
                          <a:schemeClr val="dk1"/>
                        </a:effectRef>
                        <a:fontRef idx="minor">
                          <a:schemeClr val="dk1"/>
                        </a:fontRef>
                      </wps:style>
                      <wps:txbx>
                        <w:txbxContent>
                          <w:p w14:paraId="77484618" w14:textId="77777777"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2AB5EB46" w14:textId="77777777" w:rsidR="00D32905" w:rsidRPr="00BD2105" w:rsidRDefault="00D32905" w:rsidP="00D32905">
                            <w:pPr>
                              <w:pStyle w:val="Notaalpie"/>
                            </w:pPr>
                          </w:p>
                          <w:p w14:paraId="200FAD48" w14:textId="77777777" w:rsidR="00D32905" w:rsidRPr="00BD2105" w:rsidRDefault="00D32905" w:rsidP="00D32905">
                            <w:pPr>
                              <w:pStyle w:val="TextoNormal"/>
                              <w:ind w:firstLine="0"/>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D9B1B7" id="_x0000_t202" coordsize="21600,21600" o:spt="202" path="m,l,21600r21600,l21600,xe">
                <v:stroke joinstyle="miter"/>
                <v:path gradientshapeok="t" o:connecttype="rect"/>
              </v:shapetype>
              <v:shape id="Cuadro de texto 1" o:spid="_x0000_s1026" type="#_x0000_t202" style="position:absolute;left:0;text-align:left;margin-left:0;margin-top:.3pt;width:484.4pt;height:8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" fillcolor="#fde9d9 [665]" strokecolor="#974706 [1609]" strokeweight="1.5pt">
                <v:stroke dashstyle="3 1"/>
                <v:textbox>
                  <w:txbxContent>
                    <w:p w14:paraId="77484618" w14:textId="77777777" w:rsidR="00D32905" w:rsidRPr="00BD2105" w:rsidRDefault="00D32905" w:rsidP="00D32905">
                      <w:pPr>
                        <w:pStyle w:val="Notaalpie"/>
                        <w:rPr>
                          <w:smallCaps/>
                          <w:color w:val="984806" w:themeColor="accent6" w:themeShade="80"/>
                          <w:sz w:val="24"/>
                        </w:rPr>
                      </w:pPr>
                      <w:r>
                        <w:rPr>
                          <w:smallCaps/>
                          <w:color w:val="984806" w:themeColor="accent6" w:themeShade="80"/>
                          <w:sz w:val="24"/>
                        </w:rPr>
                        <w:t>C</w:t>
                      </w:r>
                      <w:r w:rsidRPr="00BD2105">
                        <w:rPr>
                          <w:smallCaps/>
                          <w:color w:val="984806" w:themeColor="accent6" w:themeShade="80"/>
                          <w:sz w:val="24"/>
                        </w:rPr>
                        <w:t xml:space="preserve">ómo citar este artículo </w:t>
                      </w:r>
                    </w:p>
                    <w:p w14:paraId="2AB5EB46" w14:textId="77777777" w:rsidR="00D32905" w:rsidRPr="00BD2105" w:rsidRDefault="00D32905" w:rsidP="00D32905">
                      <w:pPr>
                        <w:pStyle w:val="Notaalpie"/>
                      </w:pPr>
                    </w:p>
                    <w:p w14:paraId="200FAD48" w14:textId="77777777" w:rsidR="00D32905" w:rsidRPr="00BD2105" w:rsidRDefault="00D32905" w:rsidP="00D32905">
                      <w:pPr>
                        <w:pStyle w:val="TextoNormal"/>
                        <w:ind w:firstLine="0"/>
                        <w:rPr>
                          <w:sz w:val="18"/>
                        </w:rPr>
                      </w:pPr>
                    </w:p>
                  </w:txbxContent>
                </v:textbox>
                <w10:wrap anchorx="margin"/>
              </v:shape>
            </w:pict>
          </mc:Fallback>
        </mc:AlternateContent>
      </w:r>
    </w:p>
    <w:p w14:paraId="4E1E81A7" w14:textId="77777777" w:rsidR="002315C9" w:rsidRPr="009E3D11" w:rsidRDefault="002315C9" w:rsidP="000156AB">
      <w:pPr>
        <w:pStyle w:val="TextoNormal"/>
        <w:rPr>
          <w:rFonts w:cs="Times New Roman"/>
        </w:rPr>
      </w:pPr>
    </w:p>
    <w:p w14:paraId="0360C06F" w14:textId="77777777" w:rsidR="00727207" w:rsidRPr="009E3D11" w:rsidRDefault="00727207" w:rsidP="000156AB">
      <w:pPr>
        <w:pStyle w:val="TextoNormal"/>
        <w:rPr>
          <w:rFonts w:cs="Times New Roman"/>
          <w:b/>
        </w:rPr>
      </w:pPr>
    </w:p>
    <w:p w14:paraId="31C310DB" w14:textId="77777777" w:rsidR="004E5EC5" w:rsidRPr="009E3D11" w:rsidRDefault="004E5EC5" w:rsidP="000156AB">
      <w:pPr>
        <w:pStyle w:val="phmheadingnonumber"/>
        <w:spacing w:before="0" w:after="0"/>
        <w:rPr>
          <w:rFonts w:cs="Times New Roman"/>
          <w:lang w:val="es-ES_tradnl"/>
        </w:rPr>
      </w:pPr>
    </w:p>
    <w:sectPr w:rsidR="004E5EC5" w:rsidRPr="009E3D11" w:rsidSect="00B47707">
      <w:headerReference w:type="default" r:id="rId20"/>
      <w:footerReference w:type="default" r:id="rId21"/>
      <w:footerReference w:type="first" r:id="rId22"/>
      <w:type w:val="continuous"/>
      <w:pgSz w:w="11899" w:h="16840" w:code="9"/>
      <w:pgMar w:top="1418" w:right="1134" w:bottom="1418" w:left="1134" w:header="720" w:footer="720" w:gutter="0"/>
      <w:cols w:space="36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3B8B8" w14:textId="77777777" w:rsidR="00D744C0" w:rsidRDefault="00D744C0" w:rsidP="008144CC">
      <w:r>
        <w:separator/>
      </w:r>
    </w:p>
  </w:endnote>
  <w:endnote w:type="continuationSeparator" w:id="0">
    <w:p w14:paraId="1ACF7CDD" w14:textId="77777777" w:rsidR="00D744C0" w:rsidRDefault="00D744C0" w:rsidP="0081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6E46" w14:textId="77777777" w:rsidR="0045659A" w:rsidRPr="00D32905" w:rsidRDefault="0013331D" w:rsidP="00BB6266">
    <w:pPr>
      <w:pStyle w:val="Notaalpie"/>
      <w:rPr>
        <w:color w:val="984806" w:themeColor="accent6" w:themeShade="80"/>
      </w:rPr>
    </w:pPr>
    <w:r w:rsidRPr="002C6AEB">
      <w:rPr>
        <w:b/>
        <w:i/>
        <w:noProof/>
        <w:lang w:val="es-ES" w:eastAsia="es-ES"/>
      </w:rPr>
      <mc:AlternateContent>
        <mc:Choice Requires="wps">
          <w:drawing>
            <wp:anchor distT="0" distB="0" distL="114300" distR="114300" simplePos="0" relativeHeight="251661312" behindDoc="0" locked="0" layoutInCell="1" allowOverlap="1" wp14:anchorId="77077651" wp14:editId="7452EB39">
              <wp:simplePos x="0" y="0"/>
              <wp:positionH relativeFrom="column">
                <wp:posOffset>-333375</wp:posOffset>
              </wp:positionH>
              <wp:positionV relativeFrom="paragraph">
                <wp:posOffset>22860</wp:posOffset>
              </wp:positionV>
              <wp:extent cx="304800" cy="85725"/>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solidFill>
                          <a:srgbClr val="F79646">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FCC89" id="Rectángulo 7" o:spid="_x0000_s1026" style="position:absolute;margin-left:-26.25pt;margin-top:1.8pt;width:24pt;height:6.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" fillcolor="#f79646 [3209]" strokecolor="#f69240"/>
          </w:pict>
        </mc:Fallback>
      </mc:AlternateContent>
    </w:r>
    <w:r w:rsidR="00207F76">
      <w:rPr>
        <w:b/>
        <w:i/>
      </w:rPr>
      <w:t xml:space="preserve"> </w:t>
    </w:r>
    <w:r w:rsidRPr="002C6AEB">
      <w:rPr>
        <w:b/>
        <w:i/>
      </w:rPr>
      <w:t>Didáctica de las Ciencias Experimentales y Sociales</w:t>
    </w:r>
    <w:r w:rsidRPr="00393782">
      <w:t xml:space="preserve">, </w:t>
    </w:r>
    <w:r w:rsidR="00BB6266">
      <w:t xml:space="preserve">número, año, pp. XX-XX - </w:t>
    </w:r>
    <w:proofErr w:type="spellStart"/>
    <w:r w:rsidR="008E14ED">
      <w:t>ISSNe</w:t>
    </w:r>
    <w:proofErr w:type="spellEnd"/>
    <w:r w:rsidRPr="00C030E4">
      <w:t>: 2255-3835</w:t>
    </w:r>
    <w:r w:rsidR="00BB6266">
      <w:t xml:space="preserve">            </w:t>
    </w:r>
    <w:r w:rsidR="00946429">
      <w:t xml:space="preserve">      </w:t>
    </w:r>
    <w:r w:rsidR="008E14ED">
      <w:t xml:space="preserve">             </w:t>
    </w:r>
    <w:r w:rsidR="00D32905">
      <w:t xml:space="preserve">                  </w:t>
    </w:r>
    <w:r w:rsidR="00207F76">
      <w:t xml:space="preserve"> </w:t>
    </w:r>
    <w:r w:rsidR="00946429" w:rsidRPr="00D32905">
      <w:rPr>
        <w:b/>
        <w:color w:val="984806" w:themeColor="accent6" w:themeShade="80"/>
      </w:rPr>
      <w:fldChar w:fldCharType="begin"/>
    </w:r>
    <w:r w:rsidR="00946429" w:rsidRPr="00D32905">
      <w:rPr>
        <w:b/>
        <w:color w:val="984806" w:themeColor="accent6" w:themeShade="80"/>
      </w:rPr>
      <w:instrText xml:space="preserve"> PAGE </w:instrText>
    </w:r>
    <w:r w:rsidR="00946429" w:rsidRPr="00D32905">
      <w:rPr>
        <w:b/>
        <w:color w:val="984806" w:themeColor="accent6" w:themeShade="80"/>
      </w:rPr>
      <w:fldChar w:fldCharType="separate"/>
    </w:r>
    <w:r w:rsidR="00D500D6">
      <w:rPr>
        <w:b/>
        <w:noProof/>
        <w:color w:val="984806" w:themeColor="accent6" w:themeShade="80"/>
      </w:rPr>
      <w:t>3</w:t>
    </w:r>
    <w:r w:rsidR="00946429" w:rsidRPr="00D32905">
      <w:rPr>
        <w:b/>
        <w:color w:val="984806" w:themeColor="accent6" w:themeShade="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0"/>
        <w:lang w:val="en-US"/>
      </w:rPr>
      <w:id w:val="799960813"/>
      <w:docPartObj>
        <w:docPartGallery w:val="Page Numbers (Bottom of Page)"/>
        <w:docPartUnique/>
      </w:docPartObj>
    </w:sdtPr>
    <w:sdtEndPr>
      <w:rPr>
        <w:rFonts w:asciiTheme="minorHAnsi" w:hAnsiTheme="minorHAnsi"/>
        <w:b/>
        <w:color w:val="984806" w:themeColor="accent6" w:themeShade="80"/>
        <w:sz w:val="18"/>
        <w:lang w:val="es-ES_tradnl"/>
      </w:rPr>
    </w:sdtEndPr>
    <w:sdtContent>
      <w:p w14:paraId="522DA32D" w14:textId="77777777" w:rsidR="0045659A" w:rsidRPr="00BB6266" w:rsidRDefault="00BB6266" w:rsidP="00BB6266">
        <w:pPr>
          <w:pStyle w:val="Notaalpie"/>
          <w:rPr>
            <w:b/>
            <w:color w:val="984806" w:themeColor="accent6" w:themeShade="80"/>
          </w:rPr>
        </w:pPr>
        <w:r>
          <w:rPr>
            <w:noProof/>
            <w:lang w:val="es-ES" w:eastAsia="es-ES"/>
          </w:rPr>
          <w:drawing>
            <wp:anchor distT="0" distB="0" distL="114300" distR="114300" simplePos="0" relativeHeight="251664384" behindDoc="1" locked="0" layoutInCell="1" allowOverlap="1" wp14:anchorId="2C16D5D5" wp14:editId="0316040E">
              <wp:simplePos x="0" y="0"/>
              <wp:positionH relativeFrom="margin">
                <wp:posOffset>4970780</wp:posOffset>
              </wp:positionH>
              <wp:positionV relativeFrom="paragraph">
                <wp:posOffset>-45085</wp:posOffset>
              </wp:positionV>
              <wp:extent cx="544195" cy="190500"/>
              <wp:effectExtent l="38100" t="38100" r="65405" b="95250"/>
              <wp:wrapNone/>
              <wp:docPr id="3" name="Imagen 3" descr="Resultado de imagen de CC BY-NC-ND 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CC BY-NC-ND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544195" cy="19050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47707">
          <w:rPr>
            <w:b/>
            <w:i/>
            <w:noProof/>
            <w:lang w:val="es-ES" w:eastAsia="es-ES"/>
          </w:rPr>
          <mc:AlternateContent>
            <mc:Choice Requires="wps">
              <w:drawing>
                <wp:anchor distT="0" distB="0" distL="114300" distR="114300" simplePos="0" relativeHeight="251663360" behindDoc="0" locked="0" layoutInCell="1" allowOverlap="1" wp14:anchorId="7EA63EFC" wp14:editId="4ACB48B4">
                  <wp:simplePos x="0" y="0"/>
                  <wp:positionH relativeFrom="column">
                    <wp:posOffset>-333375</wp:posOffset>
                  </wp:positionH>
                  <wp:positionV relativeFrom="paragraph">
                    <wp:posOffset>22860</wp:posOffset>
                  </wp:positionV>
                  <wp:extent cx="304800" cy="85725"/>
                  <wp:effectExtent l="0" t="0" r="0" b="9525"/>
                  <wp:wrapNone/>
                  <wp:docPr id="6" name="Rectángulo 6"/>
                  <wp:cNvGraphicFramePr/>
                  <a:graphic xmlns:a="http://schemas.openxmlformats.org/drawingml/2006/main">
                    <a:graphicData uri="http://schemas.microsoft.com/office/word/2010/wordprocessingShape">
                      <wps:wsp>
                        <wps:cNvSpPr/>
                        <wps:spPr>
                          <a:xfrm>
                            <a:off x="0" y="0"/>
                            <a:ext cx="304800" cy="85725"/>
                          </a:xfrm>
                          <a:prstGeom prst="rect">
                            <a:avLst/>
                          </a:prstGeom>
                          <a:solidFill>
                            <a:schemeClr val="accent6"/>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F9C3B" id="Rectángulo 6" o:spid="_x0000_s1026" style="position:absolute;margin-left:-26.25pt;margin-top:1.8pt;width:24pt;height:6.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" fillcolor="#f79646 [3209]" stroked="f"/>
              </w:pict>
            </mc:Fallback>
          </mc:AlternateContent>
        </w:r>
        <w:r w:rsidRPr="00620230">
          <w:rPr>
            <w:rFonts w:ascii="Times New Roman" w:hAnsi="Times New Roman"/>
            <w:sz w:val="20"/>
            <w:lang w:val="es-ES"/>
          </w:rPr>
          <w:t xml:space="preserve"> </w:t>
        </w:r>
        <w:r w:rsidRPr="00B47707">
          <w:rPr>
            <w:b/>
            <w:i/>
          </w:rPr>
          <w:t>Didáctica de las Ciencias Experimentales y Sociales</w:t>
        </w:r>
        <w:r w:rsidRPr="00393782">
          <w:t xml:space="preserve">, </w:t>
        </w:r>
        <w:r>
          <w:t xml:space="preserve">número, año, pp. XX-XX - </w:t>
        </w:r>
        <w:proofErr w:type="spellStart"/>
        <w:r>
          <w:t>ISSNe</w:t>
        </w:r>
        <w:proofErr w:type="spellEnd"/>
        <w:r w:rsidRPr="00C030E4">
          <w:t>: 2255-3835</w:t>
        </w:r>
        <w:r w:rsidRPr="00393782">
          <w:t xml:space="preserve"> </w:t>
        </w:r>
        <w:r>
          <w:t xml:space="preserve">                                                </w:t>
        </w:r>
        <w:r w:rsidRPr="002025C4">
          <w:rPr>
            <w:b/>
            <w:color w:val="984806" w:themeColor="accent6" w:themeShade="80"/>
          </w:rPr>
          <w:fldChar w:fldCharType="begin"/>
        </w:r>
        <w:r w:rsidRPr="002025C4">
          <w:rPr>
            <w:b/>
            <w:color w:val="984806" w:themeColor="accent6" w:themeShade="80"/>
          </w:rPr>
          <w:instrText>PAGE   \* MERGEFORMAT</w:instrText>
        </w:r>
        <w:r w:rsidRPr="002025C4">
          <w:rPr>
            <w:b/>
            <w:color w:val="984806" w:themeColor="accent6" w:themeShade="80"/>
          </w:rPr>
          <w:fldChar w:fldCharType="separate"/>
        </w:r>
        <w:r w:rsidR="00D500D6" w:rsidRPr="00D500D6">
          <w:rPr>
            <w:b/>
            <w:noProof/>
            <w:color w:val="984806" w:themeColor="accent6" w:themeShade="80"/>
            <w:lang w:val="es-ES"/>
          </w:rPr>
          <w:t>1</w:t>
        </w:r>
        <w:r w:rsidRPr="002025C4">
          <w:rPr>
            <w:b/>
            <w:color w:val="984806" w:themeColor="accent6" w:themeShade="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97618" w14:textId="77777777" w:rsidR="00D744C0" w:rsidRDefault="00D744C0" w:rsidP="008144CC">
      <w:r>
        <w:separator/>
      </w:r>
    </w:p>
  </w:footnote>
  <w:footnote w:type="continuationSeparator" w:id="0">
    <w:p w14:paraId="777603FB" w14:textId="77777777" w:rsidR="00D744C0" w:rsidRDefault="00D744C0" w:rsidP="00814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89C19" w14:textId="77777777" w:rsidR="00894664" w:rsidRPr="00894664" w:rsidRDefault="00894664" w:rsidP="00894664">
    <w:pPr>
      <w:pStyle w:val="Encabezado"/>
      <w:jc w:val="right"/>
      <w:rPr>
        <w:rFonts w:asciiTheme="minorHAnsi" w:hAnsiTheme="minorHAnsi"/>
        <w:i/>
        <w:sz w:val="18"/>
        <w:szCs w:val="18"/>
      </w:rPr>
    </w:pPr>
    <w:r w:rsidRPr="00894664">
      <w:rPr>
        <w:rFonts w:asciiTheme="minorHAnsi" w:hAnsiTheme="minorHAnsi"/>
        <w:b/>
        <w:i/>
        <w:sz w:val="18"/>
        <w:szCs w:val="18"/>
        <w:highlight w:val="lightGray"/>
      </w:rPr>
      <w:t xml:space="preserve">AUTORES, </w:t>
    </w:r>
    <w:proofErr w:type="spellStart"/>
    <w:r w:rsidRPr="00894664">
      <w:rPr>
        <w:rFonts w:asciiTheme="minorHAnsi" w:hAnsiTheme="minorHAnsi"/>
        <w:b/>
        <w:i/>
        <w:sz w:val="18"/>
        <w:szCs w:val="18"/>
        <w:highlight w:val="lightGray"/>
      </w:rPr>
      <w:t>Título</w:t>
    </w:r>
    <w:proofErr w:type="spellEnd"/>
    <w:r w:rsidRPr="00894664">
      <w:rPr>
        <w:rFonts w:asciiTheme="minorHAnsi" w:hAnsiTheme="minorHAnsi"/>
        <w:b/>
        <w:i/>
        <w:sz w:val="18"/>
        <w:szCs w:val="18"/>
        <w:highlight w:val="lightGray"/>
      </w:rPr>
      <w:t xml:space="preserve"> </w:t>
    </w:r>
    <w:proofErr w:type="spellStart"/>
    <w:r w:rsidRPr="00894664">
      <w:rPr>
        <w:rFonts w:asciiTheme="minorHAnsi" w:hAnsiTheme="minorHAnsi"/>
        <w:b/>
        <w:i/>
        <w:sz w:val="18"/>
        <w:szCs w:val="18"/>
        <w:highlight w:val="lightGray"/>
      </w:rPr>
      <w:t>abreviado</w:t>
    </w:r>
    <w:proofErr w:type="spellEnd"/>
    <w:r>
      <w:rPr>
        <w:rFonts w:asciiTheme="minorHAnsi" w:hAnsiTheme="minorHAnsi"/>
        <w:b/>
        <w:i/>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1612E2"/>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A8F40F54"/>
    <w:lvl w:ilvl="0">
      <w:start w:val="1"/>
      <w:numFmt w:val="decimal"/>
      <w:lvlText w:val="%1."/>
      <w:lvlJc w:val="left"/>
      <w:pPr>
        <w:tabs>
          <w:tab w:val="num" w:pos="643"/>
        </w:tabs>
        <w:ind w:left="643" w:hanging="360"/>
      </w:pPr>
    </w:lvl>
  </w:abstractNum>
  <w:abstractNum w:abstractNumId="2" w15:restartNumberingAfterBreak="0">
    <w:nsid w:val="025C2831"/>
    <w:multiLevelType w:val="multilevel"/>
    <w:tmpl w:val="5E3823E8"/>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30B5992"/>
    <w:multiLevelType w:val="hybridMultilevel"/>
    <w:tmpl w:val="DF206350"/>
    <w:lvl w:ilvl="0" w:tplc="0D1AE02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E20328"/>
    <w:multiLevelType w:val="hybridMultilevel"/>
    <w:tmpl w:val="A2B47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10585"/>
    <w:multiLevelType w:val="multilevel"/>
    <w:tmpl w:val="68CA7438"/>
    <w:lvl w:ilvl="0">
      <w:start w:val="1"/>
      <w:numFmt w:val="decimal"/>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6" w15:restartNumberingAfterBreak="0">
    <w:nsid w:val="10E37CA9"/>
    <w:multiLevelType w:val="multilevel"/>
    <w:tmpl w:val="4156D44A"/>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3804C0C"/>
    <w:multiLevelType w:val="multilevel"/>
    <w:tmpl w:val="49465E86"/>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77E7506"/>
    <w:multiLevelType w:val="hybridMultilevel"/>
    <w:tmpl w:val="9586D7E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 w15:restartNumberingAfterBreak="0">
    <w:nsid w:val="1FC804CA"/>
    <w:multiLevelType w:val="hybridMultilevel"/>
    <w:tmpl w:val="1326EA98"/>
    <w:lvl w:ilvl="0" w:tplc="5558A6FA">
      <w:start w:val="1"/>
      <w:numFmt w:val="bullet"/>
      <w:pStyle w:val="phmbulletlis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cs="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Symbol"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Symbol"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200D4037"/>
    <w:multiLevelType w:val="multilevel"/>
    <w:tmpl w:val="7BE8028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37E4B29"/>
    <w:multiLevelType w:val="hybridMultilevel"/>
    <w:tmpl w:val="EEF6D8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9920D13"/>
    <w:multiLevelType w:val="multilevel"/>
    <w:tmpl w:val="8B221B9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ADB60A7"/>
    <w:multiLevelType w:val="hybridMultilevel"/>
    <w:tmpl w:val="453EE0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ED297B"/>
    <w:multiLevelType w:val="hybridMultilevel"/>
    <w:tmpl w:val="2FC4DB72"/>
    <w:lvl w:ilvl="0" w:tplc="D752EB02">
      <w:start w:val="1"/>
      <w:numFmt w:val="decimal"/>
      <w:pStyle w:val="phmnumberlist"/>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77142"/>
    <w:multiLevelType w:val="hybridMultilevel"/>
    <w:tmpl w:val="3F38A8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4DB73F8"/>
    <w:multiLevelType w:val="multilevel"/>
    <w:tmpl w:val="00983C5C"/>
    <w:lvl w:ilvl="0">
      <w:start w:val="1"/>
      <w:numFmt w:val="decimal"/>
      <w:lvlText w:val="%1"/>
      <w:lvlJc w:val="left"/>
      <w:pPr>
        <w:ind w:left="432" w:hanging="432"/>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3B1733EF"/>
    <w:multiLevelType w:val="hybridMultilevel"/>
    <w:tmpl w:val="9AF405D0"/>
    <w:lvl w:ilvl="0" w:tplc="B606AAA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B8E752D"/>
    <w:multiLevelType w:val="multilevel"/>
    <w:tmpl w:val="01EE5AB6"/>
    <w:lvl w:ilvl="0">
      <w:start w:val="1"/>
      <w:numFmt w:val="decimal"/>
      <w:suff w:val="space"/>
      <w:lvlText w:val="%1."/>
      <w:lvlJc w:val="left"/>
      <w:pPr>
        <w:ind w:left="360" w:hanging="360"/>
      </w:pPr>
      <w:rPr>
        <w:rFonts w:ascii="Times New Roman" w:hAnsi="Times New Roman" w:hint="default"/>
        <w:b/>
        <w:bCs/>
        <w:i w:val="0"/>
        <w:iCs w:val="0"/>
        <w:sz w:val="20"/>
        <w:szCs w:val="20"/>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CF11BDC"/>
    <w:multiLevelType w:val="multilevel"/>
    <w:tmpl w:val="70D64FE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49034839"/>
    <w:multiLevelType w:val="multilevel"/>
    <w:tmpl w:val="38AC97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104106"/>
    <w:multiLevelType w:val="multilevel"/>
    <w:tmpl w:val="9B6C0568"/>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49A1753A"/>
    <w:multiLevelType w:val="hybridMultilevel"/>
    <w:tmpl w:val="131C89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C5F21F4"/>
    <w:multiLevelType w:val="multilevel"/>
    <w:tmpl w:val="09763E1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980517F"/>
    <w:multiLevelType w:val="hybridMultilevel"/>
    <w:tmpl w:val="61C8C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F1107C"/>
    <w:multiLevelType w:val="multilevel"/>
    <w:tmpl w:val="9E70D7EE"/>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637D752E"/>
    <w:multiLevelType w:val="multilevel"/>
    <w:tmpl w:val="FBA0AE2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3E34C6B"/>
    <w:multiLevelType w:val="hybridMultilevel"/>
    <w:tmpl w:val="A970E0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48B65CB"/>
    <w:multiLevelType w:val="multilevel"/>
    <w:tmpl w:val="9462D6F4"/>
    <w:lvl w:ilvl="0">
      <w:start w:val="1"/>
      <w:numFmt w:val="decimal"/>
      <w:lvlText w:val="%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
      <w:lvlJc w:val="left"/>
      <w:pPr>
        <w:tabs>
          <w:tab w:val="num" w:pos="792"/>
        </w:tabs>
        <w:ind w:left="792" w:hanging="432"/>
      </w:pPr>
      <w:rPr>
        <w:rFonts w:hint="default"/>
      </w:rPr>
    </w:lvl>
    <w:lvl w:ilvl="2">
      <w:start w:val="1"/>
      <w:numFmt w:val="none"/>
      <w:lvlText w:val=""/>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15:restartNumberingAfterBreak="0">
    <w:nsid w:val="67161246"/>
    <w:multiLevelType w:val="multilevel"/>
    <w:tmpl w:val="6430250E"/>
    <w:lvl w:ilvl="0">
      <w:start w:val="1"/>
      <w:numFmt w:val="decimal"/>
      <w:lvlText w:val="%1."/>
      <w:lvlJc w:val="left"/>
      <w:pPr>
        <w:ind w:left="360" w:hanging="360"/>
      </w:pPr>
      <w:rPr>
        <w:rFonts w:hint="default"/>
      </w:rPr>
    </w:lvl>
    <w:lvl w:ilvl="1">
      <w:start w:val="1"/>
      <w:numFmt w:val="decimal"/>
      <w:pStyle w:val="Titulodelapartado"/>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7957EBC"/>
    <w:multiLevelType w:val="multilevel"/>
    <w:tmpl w:val="7638ABB2"/>
    <w:lvl w:ilvl="0">
      <w:start w:val="2"/>
      <w:numFmt w:val="decimal"/>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1" w15:restartNumberingAfterBreak="0">
    <w:nsid w:val="687409EC"/>
    <w:multiLevelType w:val="multilevel"/>
    <w:tmpl w:val="7CF662D2"/>
    <w:lvl w:ilvl="0">
      <w:start w:val="1"/>
      <w:numFmt w:val="decimal"/>
      <w:suff w:val="space"/>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360" w:hanging="360"/>
      </w:pPr>
      <w:rPr>
        <w:rFonts w:hint="default"/>
      </w:rPr>
    </w:lvl>
    <w:lvl w:ilvl="2">
      <w:start w:val="1"/>
      <w:numFmt w:val="decimal"/>
      <w:pStyle w:val="phmheading3"/>
      <w:suff w:val="space"/>
      <w:lvlText w:val="%1.%2.%3."/>
      <w:lvlJc w:val="left"/>
      <w:pPr>
        <w:ind w:left="360" w:hanging="36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2" w15:restartNumberingAfterBreak="0">
    <w:nsid w:val="68D33AAD"/>
    <w:multiLevelType w:val="multilevel"/>
    <w:tmpl w:val="02EEE80C"/>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6C053F2F"/>
    <w:multiLevelType w:val="hybridMultilevel"/>
    <w:tmpl w:val="FFCCBA80"/>
    <w:lvl w:ilvl="0" w:tplc="1714AD3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1DB2247"/>
    <w:multiLevelType w:val="multilevel"/>
    <w:tmpl w:val="63CCE6D2"/>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BBC399D"/>
    <w:multiLevelType w:val="multilevel"/>
    <w:tmpl w:val="2E0617F8"/>
    <w:lvl w:ilvl="0">
      <w:start w:val="3"/>
      <w:numFmt w:val="decimal"/>
      <w:lvlText w:val="%1."/>
      <w:lvlJc w:val="left"/>
      <w:pPr>
        <w:ind w:left="720" w:hanging="360"/>
      </w:pPr>
      <w:rPr>
        <w:rFonts w:hint="default"/>
      </w:rPr>
    </w:lvl>
    <w:lvl w:ilvl="1">
      <w:start w:val="1"/>
      <w:numFmt w:val="decimal"/>
      <w:isLgl/>
      <w:lvlText w:val="%1.%2"/>
      <w:lvlJc w:val="left"/>
      <w:pPr>
        <w:ind w:left="1003" w:hanging="540"/>
      </w:pPr>
      <w:rPr>
        <w:rFonts w:hint="default"/>
      </w:rPr>
    </w:lvl>
    <w:lvl w:ilvl="2">
      <w:start w:val="1"/>
      <w:numFmt w:val="decimal"/>
      <w:isLgl/>
      <w:lvlText w:val="%1.%2.%3"/>
      <w:lvlJc w:val="left"/>
      <w:pPr>
        <w:ind w:left="1713" w:hanging="720"/>
      </w:pPr>
      <w:rPr>
        <w:rFonts w:hint="default"/>
        <w:i w:val="0"/>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36" w15:restartNumberingAfterBreak="0">
    <w:nsid w:val="7FA51F01"/>
    <w:multiLevelType w:val="multilevel"/>
    <w:tmpl w:val="C90A40F4"/>
    <w:lvl w:ilvl="0">
      <w:start w:val="1"/>
      <w:numFmt w:val="decimal"/>
      <w:lvlText w:val="%1."/>
      <w:lvlJc w:val="left"/>
      <w:pPr>
        <w:tabs>
          <w:tab w:val="num" w:pos="360"/>
        </w:tabs>
        <w:ind w:left="360" w:hanging="360"/>
      </w:pPr>
      <w:rPr>
        <w:rFonts w:ascii="Times New Roman" w:hAnsi="Times New Roman" w:hint="default"/>
        <w:b/>
        <w:bCs/>
        <w:i w:val="0"/>
        <w:iCs w:val="0"/>
        <w:sz w:val="20"/>
        <w:szCs w:val="2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6"/>
  </w:num>
  <w:num w:numId="2">
    <w:abstractNumId w:val="16"/>
  </w:num>
  <w:num w:numId="3">
    <w:abstractNumId w:val="10"/>
  </w:num>
  <w:num w:numId="4">
    <w:abstractNumId w:val="25"/>
  </w:num>
  <w:num w:numId="5">
    <w:abstractNumId w:val="19"/>
  </w:num>
  <w:num w:numId="6">
    <w:abstractNumId w:val="23"/>
  </w:num>
  <w:num w:numId="7">
    <w:abstractNumId w:val="12"/>
  </w:num>
  <w:num w:numId="8">
    <w:abstractNumId w:val="21"/>
  </w:num>
  <w:num w:numId="9">
    <w:abstractNumId w:val="31"/>
  </w:num>
  <w:num w:numId="10">
    <w:abstractNumId w:val="32"/>
  </w:num>
  <w:num w:numId="11">
    <w:abstractNumId w:val="34"/>
  </w:num>
  <w:num w:numId="12">
    <w:abstractNumId w:val="7"/>
  </w:num>
  <w:num w:numId="13">
    <w:abstractNumId w:val="6"/>
  </w:num>
  <w:num w:numId="14">
    <w:abstractNumId w:val="4"/>
  </w:num>
  <w:num w:numId="15">
    <w:abstractNumId w:val="9"/>
  </w:num>
  <w:num w:numId="16">
    <w:abstractNumId w:val="13"/>
  </w:num>
  <w:num w:numId="17">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1"/>
  </w:num>
  <w:num w:numId="19">
    <w:abstractNumId w:val="20"/>
  </w:num>
  <w:num w:numId="20">
    <w:abstractNumId w:val="26"/>
  </w:num>
  <w:num w:numId="21">
    <w:abstractNumId w:val="14"/>
  </w:num>
  <w:num w:numId="22">
    <w:abstractNumId w:val="2"/>
  </w:num>
  <w:num w:numId="23">
    <w:abstractNumId w:val="14"/>
    <w:lvlOverride w:ilvl="0">
      <w:startOverride w:val="1"/>
    </w:lvlOverride>
  </w:num>
  <w:num w:numId="24">
    <w:abstractNumId w:val="31"/>
  </w:num>
  <w:num w:numId="25">
    <w:abstractNumId w:val="1"/>
  </w:num>
  <w:num w:numId="26">
    <w:abstractNumId w:val="0"/>
  </w:num>
  <w:num w:numId="27">
    <w:abstractNumId w:val="31"/>
    <w:lvlOverride w:ilvl="0">
      <w:startOverride w:val="1"/>
    </w:lvlOverride>
  </w:num>
  <w:num w:numId="28">
    <w:abstractNumId w:val="18"/>
  </w:num>
  <w:num w:numId="29">
    <w:abstractNumId w:val="31"/>
    <w:lvlOverride w:ilvl="0">
      <w:startOverride w:val="1"/>
    </w:lvlOverride>
  </w:num>
  <w:num w:numId="30">
    <w:abstractNumId w:val="31"/>
    <w:lvlOverride w:ilvl="0">
      <w:startOverride w:val="1"/>
    </w:lvlOverride>
  </w:num>
  <w:num w:numId="31">
    <w:abstractNumId w:val="33"/>
  </w:num>
  <w:num w:numId="32">
    <w:abstractNumId w:val="31"/>
    <w:lvlOverride w:ilvl="0">
      <w:startOverride w:val="1"/>
    </w:lvlOverride>
  </w:num>
  <w:num w:numId="33">
    <w:abstractNumId w:val="8"/>
  </w:num>
  <w:num w:numId="34">
    <w:abstractNumId w:val="11"/>
  </w:num>
  <w:num w:numId="35">
    <w:abstractNumId w:val="27"/>
  </w:num>
  <w:num w:numId="36">
    <w:abstractNumId w:val="3"/>
  </w:num>
  <w:num w:numId="37">
    <w:abstractNumId w:val="22"/>
  </w:num>
  <w:num w:numId="38">
    <w:abstractNumId w:val="15"/>
  </w:num>
  <w:num w:numId="39">
    <w:abstractNumId w:val="30"/>
  </w:num>
  <w:num w:numId="40">
    <w:abstractNumId w:val="17"/>
  </w:num>
  <w:num w:numId="41">
    <w:abstractNumId w:val="29"/>
  </w:num>
  <w:num w:numId="4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29"/>
  </w:num>
  <w:num w:numId="45">
    <w:abstractNumId w:val="29"/>
  </w:num>
  <w:num w:numId="46">
    <w:abstractNumId w:val="29"/>
  </w:num>
  <w:num w:numId="47">
    <w:abstractNumId w:val="29"/>
  </w:num>
  <w:num w:numId="48">
    <w:abstractNumId w:val="24"/>
  </w:num>
  <w:num w:numId="49">
    <w:abstractNumId w:val="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783"/>
    <w:rsid w:val="00001505"/>
    <w:rsid w:val="0000321C"/>
    <w:rsid w:val="000032E0"/>
    <w:rsid w:val="000050D2"/>
    <w:rsid w:val="0001087E"/>
    <w:rsid w:val="000156AB"/>
    <w:rsid w:val="00034CF5"/>
    <w:rsid w:val="00051397"/>
    <w:rsid w:val="00051F4D"/>
    <w:rsid w:val="000536B8"/>
    <w:rsid w:val="000561F7"/>
    <w:rsid w:val="00056C35"/>
    <w:rsid w:val="0009337E"/>
    <w:rsid w:val="000962FC"/>
    <w:rsid w:val="000A139C"/>
    <w:rsid w:val="000A4D66"/>
    <w:rsid w:val="000A7728"/>
    <w:rsid w:val="000B4458"/>
    <w:rsid w:val="000B45B1"/>
    <w:rsid w:val="000C0444"/>
    <w:rsid w:val="000C5181"/>
    <w:rsid w:val="000C521E"/>
    <w:rsid w:val="000C5472"/>
    <w:rsid w:val="000C55C5"/>
    <w:rsid w:val="000D0A6D"/>
    <w:rsid w:val="000D0B13"/>
    <w:rsid w:val="000D1DFE"/>
    <w:rsid w:val="000D4DA0"/>
    <w:rsid w:val="000E31A9"/>
    <w:rsid w:val="000E76EC"/>
    <w:rsid w:val="000F27CD"/>
    <w:rsid w:val="00105693"/>
    <w:rsid w:val="00105A72"/>
    <w:rsid w:val="00106C04"/>
    <w:rsid w:val="00107C6A"/>
    <w:rsid w:val="00123234"/>
    <w:rsid w:val="001261A8"/>
    <w:rsid w:val="00132E72"/>
    <w:rsid w:val="0013331D"/>
    <w:rsid w:val="001469D4"/>
    <w:rsid w:val="001503F1"/>
    <w:rsid w:val="0015748E"/>
    <w:rsid w:val="001719A1"/>
    <w:rsid w:val="00174F9A"/>
    <w:rsid w:val="00182773"/>
    <w:rsid w:val="0018349F"/>
    <w:rsid w:val="00184FF7"/>
    <w:rsid w:val="001860BF"/>
    <w:rsid w:val="00194098"/>
    <w:rsid w:val="001948FF"/>
    <w:rsid w:val="00196B78"/>
    <w:rsid w:val="001A4B99"/>
    <w:rsid w:val="001B14E9"/>
    <w:rsid w:val="001B6227"/>
    <w:rsid w:val="001C58FD"/>
    <w:rsid w:val="001E1404"/>
    <w:rsid w:val="001F4945"/>
    <w:rsid w:val="00201404"/>
    <w:rsid w:val="002025C4"/>
    <w:rsid w:val="002074EB"/>
    <w:rsid w:val="00207F76"/>
    <w:rsid w:val="00223E18"/>
    <w:rsid w:val="00224802"/>
    <w:rsid w:val="0022710B"/>
    <w:rsid w:val="002315C9"/>
    <w:rsid w:val="00247A33"/>
    <w:rsid w:val="00256DA7"/>
    <w:rsid w:val="00270A24"/>
    <w:rsid w:val="002739DE"/>
    <w:rsid w:val="00275783"/>
    <w:rsid w:val="00294FCC"/>
    <w:rsid w:val="002A1DE1"/>
    <w:rsid w:val="002A21D4"/>
    <w:rsid w:val="002B0E45"/>
    <w:rsid w:val="002B6BA8"/>
    <w:rsid w:val="002B719F"/>
    <w:rsid w:val="002C0637"/>
    <w:rsid w:val="002C2DA8"/>
    <w:rsid w:val="002C6AEB"/>
    <w:rsid w:val="002D488F"/>
    <w:rsid w:val="002D5BD3"/>
    <w:rsid w:val="003031F8"/>
    <w:rsid w:val="00320CCC"/>
    <w:rsid w:val="00345D74"/>
    <w:rsid w:val="00346C15"/>
    <w:rsid w:val="00352B81"/>
    <w:rsid w:val="003545F1"/>
    <w:rsid w:val="003554CC"/>
    <w:rsid w:val="0035670A"/>
    <w:rsid w:val="00363B84"/>
    <w:rsid w:val="0036697D"/>
    <w:rsid w:val="00375629"/>
    <w:rsid w:val="00377240"/>
    <w:rsid w:val="00377477"/>
    <w:rsid w:val="0038019F"/>
    <w:rsid w:val="00380EA1"/>
    <w:rsid w:val="00384196"/>
    <w:rsid w:val="003853C3"/>
    <w:rsid w:val="00390699"/>
    <w:rsid w:val="00391C39"/>
    <w:rsid w:val="00393782"/>
    <w:rsid w:val="00393CEF"/>
    <w:rsid w:val="003A165E"/>
    <w:rsid w:val="003A1BF0"/>
    <w:rsid w:val="003B5585"/>
    <w:rsid w:val="003B56E5"/>
    <w:rsid w:val="003C1B4D"/>
    <w:rsid w:val="003D0FC8"/>
    <w:rsid w:val="003D273E"/>
    <w:rsid w:val="003E2C8E"/>
    <w:rsid w:val="00427C47"/>
    <w:rsid w:val="004464E6"/>
    <w:rsid w:val="00451919"/>
    <w:rsid w:val="0045455A"/>
    <w:rsid w:val="00454BAB"/>
    <w:rsid w:val="00456250"/>
    <w:rsid w:val="0045659A"/>
    <w:rsid w:val="0046410B"/>
    <w:rsid w:val="00471387"/>
    <w:rsid w:val="0047187D"/>
    <w:rsid w:val="00481AE6"/>
    <w:rsid w:val="0049224D"/>
    <w:rsid w:val="00492514"/>
    <w:rsid w:val="00493BE7"/>
    <w:rsid w:val="004B410F"/>
    <w:rsid w:val="004C0729"/>
    <w:rsid w:val="004C5566"/>
    <w:rsid w:val="004C6342"/>
    <w:rsid w:val="004C6C58"/>
    <w:rsid w:val="004D2E97"/>
    <w:rsid w:val="004E5EC5"/>
    <w:rsid w:val="004F7B43"/>
    <w:rsid w:val="005063B8"/>
    <w:rsid w:val="005111B9"/>
    <w:rsid w:val="005174C9"/>
    <w:rsid w:val="00522637"/>
    <w:rsid w:val="00522775"/>
    <w:rsid w:val="00523AE6"/>
    <w:rsid w:val="00532FF9"/>
    <w:rsid w:val="005404EE"/>
    <w:rsid w:val="00541637"/>
    <w:rsid w:val="00541DEB"/>
    <w:rsid w:val="00557B9F"/>
    <w:rsid w:val="00566D7B"/>
    <w:rsid w:val="00570102"/>
    <w:rsid w:val="0057149A"/>
    <w:rsid w:val="00590B80"/>
    <w:rsid w:val="005A231F"/>
    <w:rsid w:val="005B1959"/>
    <w:rsid w:val="005B4E9A"/>
    <w:rsid w:val="005C56C3"/>
    <w:rsid w:val="005E41A7"/>
    <w:rsid w:val="00602395"/>
    <w:rsid w:val="00620E87"/>
    <w:rsid w:val="00631783"/>
    <w:rsid w:val="00632BCC"/>
    <w:rsid w:val="006342F8"/>
    <w:rsid w:val="00634445"/>
    <w:rsid w:val="0064488B"/>
    <w:rsid w:val="0064653F"/>
    <w:rsid w:val="00650B2C"/>
    <w:rsid w:val="00657827"/>
    <w:rsid w:val="006631C2"/>
    <w:rsid w:val="0066604D"/>
    <w:rsid w:val="00666FD2"/>
    <w:rsid w:val="006739AB"/>
    <w:rsid w:val="00673B7F"/>
    <w:rsid w:val="00681E15"/>
    <w:rsid w:val="0068344E"/>
    <w:rsid w:val="0068694B"/>
    <w:rsid w:val="00693373"/>
    <w:rsid w:val="006936B4"/>
    <w:rsid w:val="006957F0"/>
    <w:rsid w:val="006A1CDA"/>
    <w:rsid w:val="006C4896"/>
    <w:rsid w:val="006C4905"/>
    <w:rsid w:val="006D2DCF"/>
    <w:rsid w:val="006D7488"/>
    <w:rsid w:val="006E7AC9"/>
    <w:rsid w:val="006F53DA"/>
    <w:rsid w:val="00721418"/>
    <w:rsid w:val="00726D2C"/>
    <w:rsid w:val="00727207"/>
    <w:rsid w:val="007273E2"/>
    <w:rsid w:val="00732FFE"/>
    <w:rsid w:val="0075575B"/>
    <w:rsid w:val="0076666C"/>
    <w:rsid w:val="00771C3F"/>
    <w:rsid w:val="00772D1F"/>
    <w:rsid w:val="00772E5C"/>
    <w:rsid w:val="007733EE"/>
    <w:rsid w:val="00777B38"/>
    <w:rsid w:val="00786571"/>
    <w:rsid w:val="0079115C"/>
    <w:rsid w:val="00791AAD"/>
    <w:rsid w:val="00792BAE"/>
    <w:rsid w:val="007A255D"/>
    <w:rsid w:val="007C0931"/>
    <w:rsid w:val="007C0B7A"/>
    <w:rsid w:val="007C14BE"/>
    <w:rsid w:val="007C3AFA"/>
    <w:rsid w:val="007D5E88"/>
    <w:rsid w:val="007D78A2"/>
    <w:rsid w:val="007F056C"/>
    <w:rsid w:val="00800124"/>
    <w:rsid w:val="008013F8"/>
    <w:rsid w:val="0080317E"/>
    <w:rsid w:val="008144CC"/>
    <w:rsid w:val="00814F9F"/>
    <w:rsid w:val="00822332"/>
    <w:rsid w:val="00824004"/>
    <w:rsid w:val="00830404"/>
    <w:rsid w:val="008413C3"/>
    <w:rsid w:val="00852395"/>
    <w:rsid w:val="0085692B"/>
    <w:rsid w:val="008719B0"/>
    <w:rsid w:val="0087797B"/>
    <w:rsid w:val="00881AAE"/>
    <w:rsid w:val="00886B8A"/>
    <w:rsid w:val="00894664"/>
    <w:rsid w:val="008C2638"/>
    <w:rsid w:val="008C749C"/>
    <w:rsid w:val="008D0B4F"/>
    <w:rsid w:val="008D2783"/>
    <w:rsid w:val="008D7C18"/>
    <w:rsid w:val="008E14ED"/>
    <w:rsid w:val="008E7D1A"/>
    <w:rsid w:val="008F1FBF"/>
    <w:rsid w:val="008F4A14"/>
    <w:rsid w:val="00906988"/>
    <w:rsid w:val="00911FE2"/>
    <w:rsid w:val="00912698"/>
    <w:rsid w:val="0091359B"/>
    <w:rsid w:val="00920B22"/>
    <w:rsid w:val="00925795"/>
    <w:rsid w:val="009262F6"/>
    <w:rsid w:val="00931CE8"/>
    <w:rsid w:val="00946429"/>
    <w:rsid w:val="00954231"/>
    <w:rsid w:val="00961056"/>
    <w:rsid w:val="009623CF"/>
    <w:rsid w:val="00965DB6"/>
    <w:rsid w:val="00970AB9"/>
    <w:rsid w:val="009726D3"/>
    <w:rsid w:val="00984D30"/>
    <w:rsid w:val="00985F5D"/>
    <w:rsid w:val="00990A92"/>
    <w:rsid w:val="009B31FE"/>
    <w:rsid w:val="009C3308"/>
    <w:rsid w:val="009D4B13"/>
    <w:rsid w:val="009D7D9F"/>
    <w:rsid w:val="009E3A08"/>
    <w:rsid w:val="009E3D11"/>
    <w:rsid w:val="009E48FD"/>
    <w:rsid w:val="009F2109"/>
    <w:rsid w:val="009F3D79"/>
    <w:rsid w:val="009F5DD0"/>
    <w:rsid w:val="00A037C8"/>
    <w:rsid w:val="00A03C1D"/>
    <w:rsid w:val="00A044F3"/>
    <w:rsid w:val="00A13AA8"/>
    <w:rsid w:val="00A30A76"/>
    <w:rsid w:val="00A41BC7"/>
    <w:rsid w:val="00A45A41"/>
    <w:rsid w:val="00A52D8C"/>
    <w:rsid w:val="00A55D79"/>
    <w:rsid w:val="00A563F9"/>
    <w:rsid w:val="00A60983"/>
    <w:rsid w:val="00A65C7E"/>
    <w:rsid w:val="00A91E0C"/>
    <w:rsid w:val="00A971E4"/>
    <w:rsid w:val="00AA123B"/>
    <w:rsid w:val="00AA14AA"/>
    <w:rsid w:val="00AA1EC9"/>
    <w:rsid w:val="00AA41D6"/>
    <w:rsid w:val="00AA4E77"/>
    <w:rsid w:val="00AA75C0"/>
    <w:rsid w:val="00AB3205"/>
    <w:rsid w:val="00AC6A30"/>
    <w:rsid w:val="00AF3005"/>
    <w:rsid w:val="00AF34C6"/>
    <w:rsid w:val="00AF729B"/>
    <w:rsid w:val="00B0498D"/>
    <w:rsid w:val="00B1631C"/>
    <w:rsid w:val="00B22B2A"/>
    <w:rsid w:val="00B2344A"/>
    <w:rsid w:val="00B25F6F"/>
    <w:rsid w:val="00B31831"/>
    <w:rsid w:val="00B3685C"/>
    <w:rsid w:val="00B444B2"/>
    <w:rsid w:val="00B45153"/>
    <w:rsid w:val="00B47707"/>
    <w:rsid w:val="00B47E0B"/>
    <w:rsid w:val="00B51423"/>
    <w:rsid w:val="00B636AC"/>
    <w:rsid w:val="00B63B50"/>
    <w:rsid w:val="00B671AB"/>
    <w:rsid w:val="00B72739"/>
    <w:rsid w:val="00B72BD7"/>
    <w:rsid w:val="00B72E70"/>
    <w:rsid w:val="00B8186E"/>
    <w:rsid w:val="00B84881"/>
    <w:rsid w:val="00B951A6"/>
    <w:rsid w:val="00BA3F23"/>
    <w:rsid w:val="00BA64D1"/>
    <w:rsid w:val="00BB6266"/>
    <w:rsid w:val="00BB767E"/>
    <w:rsid w:val="00BD1545"/>
    <w:rsid w:val="00BD6216"/>
    <w:rsid w:val="00BE04D9"/>
    <w:rsid w:val="00BE2579"/>
    <w:rsid w:val="00C00F20"/>
    <w:rsid w:val="00C030E4"/>
    <w:rsid w:val="00C0322A"/>
    <w:rsid w:val="00C03A63"/>
    <w:rsid w:val="00C247D2"/>
    <w:rsid w:val="00C3192C"/>
    <w:rsid w:val="00C365A7"/>
    <w:rsid w:val="00C37C1D"/>
    <w:rsid w:val="00C43E1D"/>
    <w:rsid w:val="00C43E1E"/>
    <w:rsid w:val="00C46552"/>
    <w:rsid w:val="00C54D2D"/>
    <w:rsid w:val="00C6575D"/>
    <w:rsid w:val="00C65E6F"/>
    <w:rsid w:val="00C90B10"/>
    <w:rsid w:val="00C91866"/>
    <w:rsid w:val="00C94DBB"/>
    <w:rsid w:val="00CA2719"/>
    <w:rsid w:val="00CA4586"/>
    <w:rsid w:val="00CA4C3B"/>
    <w:rsid w:val="00CB15E9"/>
    <w:rsid w:val="00CC3D17"/>
    <w:rsid w:val="00CD2142"/>
    <w:rsid w:val="00CD72F8"/>
    <w:rsid w:val="00CD770C"/>
    <w:rsid w:val="00CE5109"/>
    <w:rsid w:val="00D02547"/>
    <w:rsid w:val="00D127E1"/>
    <w:rsid w:val="00D16D06"/>
    <w:rsid w:val="00D26C5C"/>
    <w:rsid w:val="00D32905"/>
    <w:rsid w:val="00D500D6"/>
    <w:rsid w:val="00D52C51"/>
    <w:rsid w:val="00D5403B"/>
    <w:rsid w:val="00D54238"/>
    <w:rsid w:val="00D56158"/>
    <w:rsid w:val="00D62BB5"/>
    <w:rsid w:val="00D71FDF"/>
    <w:rsid w:val="00D744C0"/>
    <w:rsid w:val="00D86B63"/>
    <w:rsid w:val="00D939E1"/>
    <w:rsid w:val="00DC2201"/>
    <w:rsid w:val="00DD7A7D"/>
    <w:rsid w:val="00DE4D49"/>
    <w:rsid w:val="00DF09D9"/>
    <w:rsid w:val="00DF3981"/>
    <w:rsid w:val="00DF53B2"/>
    <w:rsid w:val="00DF5A57"/>
    <w:rsid w:val="00E16B99"/>
    <w:rsid w:val="00E21B28"/>
    <w:rsid w:val="00E269FB"/>
    <w:rsid w:val="00E26E8E"/>
    <w:rsid w:val="00E37DFA"/>
    <w:rsid w:val="00E41124"/>
    <w:rsid w:val="00E4196A"/>
    <w:rsid w:val="00E4372F"/>
    <w:rsid w:val="00E51FB9"/>
    <w:rsid w:val="00E54246"/>
    <w:rsid w:val="00E662A2"/>
    <w:rsid w:val="00E738A0"/>
    <w:rsid w:val="00E73C3F"/>
    <w:rsid w:val="00E779B1"/>
    <w:rsid w:val="00E87439"/>
    <w:rsid w:val="00E957A4"/>
    <w:rsid w:val="00EA09AF"/>
    <w:rsid w:val="00EA1891"/>
    <w:rsid w:val="00EA2594"/>
    <w:rsid w:val="00EA4ABE"/>
    <w:rsid w:val="00EA60A4"/>
    <w:rsid w:val="00EB28AA"/>
    <w:rsid w:val="00EB781E"/>
    <w:rsid w:val="00EC1C92"/>
    <w:rsid w:val="00EC5B92"/>
    <w:rsid w:val="00EE2135"/>
    <w:rsid w:val="00EF4CBC"/>
    <w:rsid w:val="00EF6365"/>
    <w:rsid w:val="00EF650E"/>
    <w:rsid w:val="00F00281"/>
    <w:rsid w:val="00F05EDD"/>
    <w:rsid w:val="00F06705"/>
    <w:rsid w:val="00F140D3"/>
    <w:rsid w:val="00F251B6"/>
    <w:rsid w:val="00F31042"/>
    <w:rsid w:val="00F332DC"/>
    <w:rsid w:val="00F554DB"/>
    <w:rsid w:val="00F57777"/>
    <w:rsid w:val="00F62431"/>
    <w:rsid w:val="00F6384C"/>
    <w:rsid w:val="00F66262"/>
    <w:rsid w:val="00F66E70"/>
    <w:rsid w:val="00F930DF"/>
    <w:rsid w:val="00F9332A"/>
    <w:rsid w:val="00F9757F"/>
    <w:rsid w:val="00FA1407"/>
    <w:rsid w:val="00FC39F9"/>
    <w:rsid w:val="00FC6C48"/>
    <w:rsid w:val="00FE28F4"/>
    <w:rsid w:val="00FE541C"/>
    <w:rsid w:val="00FF631D"/>
    <w:rsid w:val="00FF6FF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38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72739"/>
    <w:pPr>
      <w:jc w:val="both"/>
    </w:pPr>
    <w:rPr>
      <w:rFonts w:ascii="Times New Roman" w:hAnsi="Times New Roman"/>
      <w:sz w:val="20"/>
    </w:rPr>
  </w:style>
  <w:style w:type="paragraph" w:styleId="Ttulo2">
    <w:name w:val="heading 2"/>
    <w:basedOn w:val="Normal"/>
    <w:next w:val="Normal"/>
    <w:link w:val="Ttulo2Car"/>
    <w:uiPriority w:val="9"/>
    <w:semiHidden/>
    <w:unhideWhenUsed/>
    <w:rsid w:val="001B14E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6697D"/>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rsid w:val="008013F8"/>
    <w:pPr>
      <w:keepNext/>
      <w:keepLines/>
      <w:numPr>
        <w:ilvl w:val="3"/>
        <w:numId w:val="9"/>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rsid w:val="008013F8"/>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8013F8"/>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013F8"/>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013F8"/>
    <w:pPr>
      <w:keepNext/>
      <w:keepLines/>
      <w:numPr>
        <w:ilvl w:val="7"/>
        <w:numId w:val="9"/>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013F8"/>
    <w:pPr>
      <w:keepNext/>
      <w:keepLines/>
      <w:numPr>
        <w:ilvl w:val="8"/>
        <w:numId w:val="9"/>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27C47"/>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427C47"/>
    <w:rPr>
      <w:rFonts w:ascii="Lucida Grande" w:hAnsi="Lucida Grande"/>
      <w:sz w:val="18"/>
      <w:szCs w:val="18"/>
    </w:rPr>
  </w:style>
  <w:style w:type="paragraph" w:customStyle="1" w:styleId="phmnormal">
    <w:name w:val="phm_normal"/>
    <w:basedOn w:val="Normal"/>
    <w:link w:val="phmnormalCar"/>
    <w:rsid w:val="00A13AA8"/>
  </w:style>
  <w:style w:type="paragraph" w:customStyle="1" w:styleId="TtuloEspaol">
    <w:name w:val="Título_Español"/>
    <w:basedOn w:val="phmnormal"/>
    <w:link w:val="TtuloEspaolCar"/>
    <w:qFormat/>
    <w:rsid w:val="004464E6"/>
    <w:pPr>
      <w:spacing w:before="340" w:after="340"/>
      <w:jc w:val="center"/>
    </w:pPr>
    <w:rPr>
      <w:rFonts w:ascii="Cambria" w:hAnsi="Cambria" w:cs="Calibri Light"/>
      <w:b/>
      <w:noProof/>
      <w:sz w:val="34"/>
      <w:lang w:val="es-ES_tradnl"/>
    </w:rPr>
  </w:style>
  <w:style w:type="paragraph" w:customStyle="1" w:styleId="Autores">
    <w:name w:val="Autores"/>
    <w:basedOn w:val="phmnormal"/>
    <w:link w:val="AutoresCar"/>
    <w:qFormat/>
    <w:rsid w:val="004C6342"/>
    <w:pPr>
      <w:jc w:val="center"/>
    </w:pPr>
    <w:rPr>
      <w:b/>
      <w:sz w:val="24"/>
      <w:lang w:val="es-ES_tradnl"/>
    </w:rPr>
  </w:style>
  <w:style w:type="paragraph" w:customStyle="1" w:styleId="phmaffiliation">
    <w:name w:val="phm_affiliation"/>
    <w:basedOn w:val="phmnormal"/>
    <w:rsid w:val="00C365A7"/>
    <w:pPr>
      <w:spacing w:before="180" w:after="60"/>
      <w:jc w:val="center"/>
    </w:pPr>
    <w:rPr>
      <w:i/>
    </w:rPr>
  </w:style>
  <w:style w:type="paragraph" w:customStyle="1" w:styleId="phmemail">
    <w:name w:val="phm_email"/>
    <w:basedOn w:val="phmnormal"/>
    <w:rsid w:val="007733EE"/>
    <w:pPr>
      <w:jc w:val="center"/>
    </w:pPr>
    <w:rPr>
      <w:i/>
      <w:sz w:val="18"/>
    </w:rPr>
  </w:style>
  <w:style w:type="paragraph" w:customStyle="1" w:styleId="phmheadingnonumber">
    <w:name w:val="phm_heading_nonumber"/>
    <w:basedOn w:val="phmnormal"/>
    <w:next w:val="TextoNormal"/>
    <w:rsid w:val="00C03A63"/>
    <w:pPr>
      <w:spacing w:before="240" w:after="120"/>
      <w:jc w:val="left"/>
    </w:pPr>
    <w:rPr>
      <w:b/>
      <w:bCs/>
      <w:smallCaps/>
    </w:rPr>
  </w:style>
  <w:style w:type="paragraph" w:customStyle="1" w:styleId="TextoNormal">
    <w:name w:val="TextoNormal"/>
    <w:basedOn w:val="phmnormal"/>
    <w:link w:val="TextoNormalCar"/>
    <w:qFormat/>
    <w:rsid w:val="001503F1"/>
    <w:pPr>
      <w:ind w:firstLine="567"/>
    </w:pPr>
    <w:rPr>
      <w:sz w:val="24"/>
      <w:lang w:val="es-ES_tradnl"/>
    </w:rPr>
  </w:style>
  <w:style w:type="paragraph" w:customStyle="1" w:styleId="Encabezado1">
    <w:name w:val="Encabezado 1"/>
    <w:basedOn w:val="phmnormal"/>
    <w:next w:val="TextoNormal"/>
    <w:qFormat/>
    <w:rsid w:val="00EA60A4"/>
    <w:pPr>
      <w:keepNext/>
      <w:spacing w:before="240" w:after="120"/>
      <w:jc w:val="left"/>
      <w:outlineLvl w:val="0"/>
    </w:pPr>
    <w:rPr>
      <w:b/>
      <w:bCs/>
      <w:smallCaps/>
      <w:sz w:val="28"/>
      <w:lang w:val="es-ES_tradnl"/>
    </w:rPr>
  </w:style>
  <w:style w:type="paragraph" w:customStyle="1" w:styleId="Titulodelapartado">
    <w:name w:val="Titulo del apartado"/>
    <w:basedOn w:val="phmnormal"/>
    <w:next w:val="TextoNormal"/>
    <w:qFormat/>
    <w:rsid w:val="001503F1"/>
    <w:pPr>
      <w:keepNext/>
      <w:numPr>
        <w:ilvl w:val="1"/>
        <w:numId w:val="41"/>
      </w:numPr>
      <w:jc w:val="left"/>
      <w:outlineLvl w:val="1"/>
    </w:pPr>
    <w:rPr>
      <w:b/>
      <w:sz w:val="24"/>
    </w:rPr>
  </w:style>
  <w:style w:type="character" w:customStyle="1" w:styleId="Ttulo2Car">
    <w:name w:val="Título 2 Car"/>
    <w:basedOn w:val="Fuentedeprrafopredeter"/>
    <w:link w:val="Ttulo2"/>
    <w:uiPriority w:val="9"/>
    <w:semiHidden/>
    <w:rsid w:val="001B14E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6697D"/>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rsid w:val="008013F8"/>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8013F8"/>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8013F8"/>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8013F8"/>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8013F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8013F8"/>
    <w:rPr>
      <w:rFonts w:asciiTheme="majorHAnsi" w:eastAsiaTheme="majorEastAsia" w:hAnsiTheme="majorHAnsi" w:cstheme="majorBidi"/>
      <w:i/>
      <w:iCs/>
      <w:color w:val="404040" w:themeColor="text1" w:themeTint="BF"/>
      <w:sz w:val="20"/>
      <w:szCs w:val="20"/>
    </w:rPr>
  </w:style>
  <w:style w:type="paragraph" w:customStyle="1" w:styleId="phmheading3">
    <w:name w:val="phm_heading3"/>
    <w:basedOn w:val="phmnormal"/>
    <w:next w:val="TextoNormal"/>
    <w:rsid w:val="008013F8"/>
    <w:pPr>
      <w:keepNext/>
      <w:numPr>
        <w:ilvl w:val="2"/>
        <w:numId w:val="9"/>
      </w:numPr>
      <w:spacing w:before="240" w:after="120"/>
      <w:jc w:val="left"/>
      <w:outlineLvl w:val="2"/>
    </w:pPr>
    <w:rPr>
      <w:b/>
    </w:rPr>
  </w:style>
  <w:style w:type="paragraph" w:customStyle="1" w:styleId="TtulosResumenAbstrac">
    <w:name w:val="TítulosResumenAbstrac"/>
    <w:basedOn w:val="TextoNormal"/>
    <w:rsid w:val="00B47E0B"/>
    <w:pPr>
      <w:ind w:left="851" w:firstLine="284"/>
    </w:pPr>
    <w:rPr>
      <w:b/>
      <w:bCs/>
      <w:smallCaps/>
      <w:sz w:val="20"/>
    </w:rPr>
  </w:style>
  <w:style w:type="table" w:customStyle="1" w:styleId="Tablanormal21">
    <w:name w:val="Tabla normal 21"/>
    <w:basedOn w:val="Tablanormal"/>
    <w:uiPriority w:val="42"/>
    <w:rsid w:val="00123234"/>
    <w:rPr>
      <w:rFonts w:eastAsiaTheme="minorHAnsi"/>
      <w:sz w:val="22"/>
      <w:szCs w:val="22"/>
      <w:lang w:val="es-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independiente">
    <w:name w:val="Body Text"/>
    <w:basedOn w:val="Normal"/>
    <w:link w:val="TextoindependienteCar"/>
    <w:autoRedefine/>
    <w:semiHidden/>
    <w:rsid w:val="00532FF9"/>
    <w:pPr>
      <w:spacing w:after="120"/>
    </w:pPr>
    <w:rPr>
      <w:rFonts w:eastAsia="Times New Roman" w:cs="Times New Roman"/>
      <w:szCs w:val="18"/>
    </w:rPr>
  </w:style>
  <w:style w:type="character" w:customStyle="1" w:styleId="TextoindependienteCar">
    <w:name w:val="Texto independiente Car"/>
    <w:basedOn w:val="Fuentedeprrafopredeter"/>
    <w:link w:val="Textoindependiente"/>
    <w:semiHidden/>
    <w:rsid w:val="00532FF9"/>
    <w:rPr>
      <w:rFonts w:ascii="Times New Roman" w:eastAsia="Times New Roman" w:hAnsi="Times New Roman" w:cs="Times New Roman"/>
      <w:sz w:val="20"/>
      <w:szCs w:val="18"/>
    </w:rPr>
  </w:style>
  <w:style w:type="character" w:styleId="Hipervnculo">
    <w:name w:val="Hyperlink"/>
    <w:semiHidden/>
    <w:rsid w:val="00532FF9"/>
    <w:rPr>
      <w:color w:val="0000FF"/>
      <w:u w:val="single"/>
    </w:rPr>
  </w:style>
  <w:style w:type="paragraph" w:styleId="Encabezado">
    <w:name w:val="header"/>
    <w:aliases w:val="phm_header"/>
    <w:basedOn w:val="phmnormal"/>
    <w:link w:val="EncabezadoCar"/>
    <w:unhideWhenUsed/>
    <w:rsid w:val="008144CC"/>
    <w:pPr>
      <w:tabs>
        <w:tab w:val="center" w:pos="4320"/>
        <w:tab w:val="right" w:pos="8640"/>
      </w:tabs>
    </w:pPr>
  </w:style>
  <w:style w:type="character" w:customStyle="1" w:styleId="EncabezadoCar">
    <w:name w:val="Encabezado Car"/>
    <w:aliases w:val="phm_header Car"/>
    <w:basedOn w:val="Fuentedeprrafopredeter"/>
    <w:link w:val="Encabezado"/>
    <w:rsid w:val="008144CC"/>
    <w:rPr>
      <w:rFonts w:ascii="Times New Roman" w:hAnsi="Times New Roman"/>
      <w:sz w:val="20"/>
    </w:rPr>
  </w:style>
  <w:style w:type="paragraph" w:styleId="Descripcin">
    <w:name w:val="caption"/>
    <w:basedOn w:val="Normal"/>
    <w:next w:val="Normal"/>
    <w:uiPriority w:val="35"/>
    <w:unhideWhenUsed/>
    <w:qFormat/>
    <w:rsid w:val="00D02547"/>
    <w:pPr>
      <w:jc w:val="left"/>
    </w:pPr>
    <w:rPr>
      <w:rFonts w:eastAsia="SimSun" w:cs="Times New Roman"/>
      <w:b/>
      <w:bCs/>
      <w:szCs w:val="20"/>
    </w:rPr>
  </w:style>
  <w:style w:type="paragraph" w:customStyle="1" w:styleId="ijPHMReferences">
    <w:name w:val="ijPHM References"/>
    <w:basedOn w:val="Textoindependiente"/>
    <w:link w:val="ijPHMReferencesChar"/>
    <w:rsid w:val="0000321C"/>
    <w:pPr>
      <w:spacing w:after="0"/>
      <w:ind w:left="360" w:hanging="360"/>
    </w:pPr>
  </w:style>
  <w:style w:type="character" w:customStyle="1" w:styleId="ijPHMReferencesChar">
    <w:name w:val="ijPHM References Char"/>
    <w:basedOn w:val="TextoindependienteCar"/>
    <w:link w:val="ijPHMReferences"/>
    <w:rsid w:val="0000321C"/>
    <w:rPr>
      <w:rFonts w:ascii="Times New Roman" w:eastAsia="Times New Roman" w:hAnsi="Times New Roman" w:cs="Times New Roman"/>
      <w:sz w:val="20"/>
      <w:szCs w:val="18"/>
    </w:rPr>
  </w:style>
  <w:style w:type="paragraph" w:customStyle="1" w:styleId="Nomenclature">
    <w:name w:val="Nomenclature"/>
    <w:basedOn w:val="Normal"/>
    <w:rsid w:val="0000321C"/>
    <w:pPr>
      <w:widowControl w:val="0"/>
      <w:tabs>
        <w:tab w:val="left" w:pos="864"/>
        <w:tab w:val="left" w:pos="1152"/>
      </w:tabs>
    </w:pPr>
    <w:rPr>
      <w:rFonts w:eastAsia="Times New Roman" w:cs="Times New Roman"/>
      <w:szCs w:val="20"/>
    </w:rPr>
  </w:style>
  <w:style w:type="paragraph" w:customStyle="1" w:styleId="phmbulletlist">
    <w:name w:val="phm_bullet_list"/>
    <w:basedOn w:val="phmnormal"/>
    <w:next w:val="TextoNormal"/>
    <w:rsid w:val="00F140D3"/>
    <w:pPr>
      <w:numPr>
        <w:numId w:val="15"/>
      </w:numPr>
      <w:spacing w:after="60"/>
    </w:pPr>
  </w:style>
  <w:style w:type="paragraph" w:customStyle="1" w:styleId="phmnumberlist">
    <w:name w:val="phm_number_list"/>
    <w:basedOn w:val="phmnormal"/>
    <w:next w:val="TextoNormal"/>
    <w:rsid w:val="00954231"/>
    <w:pPr>
      <w:numPr>
        <w:numId w:val="21"/>
      </w:numPr>
      <w:spacing w:after="60"/>
    </w:pPr>
  </w:style>
  <w:style w:type="paragraph" w:customStyle="1" w:styleId="phmheading4">
    <w:name w:val="phm_heading4"/>
    <w:basedOn w:val="phmnormal"/>
    <w:next w:val="TextoNormal"/>
    <w:rsid w:val="001261A8"/>
    <w:pPr>
      <w:keepNext/>
      <w:spacing w:before="240" w:after="60"/>
      <w:jc w:val="left"/>
      <w:outlineLvl w:val="3"/>
    </w:pPr>
    <w:rPr>
      <w:b/>
    </w:rPr>
  </w:style>
  <w:style w:type="paragraph" w:customStyle="1" w:styleId="phmreference">
    <w:name w:val="phm_reference"/>
    <w:basedOn w:val="phmnormal"/>
    <w:rsid w:val="00B3685C"/>
    <w:pPr>
      <w:ind w:left="360" w:hanging="360"/>
    </w:pPr>
  </w:style>
  <w:style w:type="character" w:styleId="Nmerodepgina">
    <w:name w:val="page number"/>
    <w:basedOn w:val="Fuentedeprrafopredeter"/>
    <w:uiPriority w:val="99"/>
    <w:semiHidden/>
    <w:unhideWhenUsed/>
    <w:rsid w:val="00DF5A57"/>
  </w:style>
  <w:style w:type="paragraph" w:styleId="Textonotapie">
    <w:name w:val="footnote text"/>
    <w:basedOn w:val="Normal"/>
    <w:link w:val="TextonotapieCar"/>
    <w:uiPriority w:val="99"/>
    <w:unhideWhenUsed/>
    <w:rsid w:val="00BE2579"/>
    <w:rPr>
      <w:sz w:val="24"/>
    </w:rPr>
  </w:style>
  <w:style w:type="character" w:customStyle="1" w:styleId="TextonotapieCar">
    <w:name w:val="Texto nota pie Car"/>
    <w:basedOn w:val="Fuentedeprrafopredeter"/>
    <w:link w:val="Textonotapie"/>
    <w:uiPriority w:val="99"/>
    <w:rsid w:val="00BE2579"/>
    <w:rPr>
      <w:rFonts w:ascii="Times New Roman" w:hAnsi="Times New Roman"/>
    </w:rPr>
  </w:style>
  <w:style w:type="character" w:styleId="Refdenotaalpie">
    <w:name w:val="footnote reference"/>
    <w:basedOn w:val="Fuentedeprrafopredeter"/>
    <w:uiPriority w:val="99"/>
    <w:unhideWhenUsed/>
    <w:rsid w:val="00BE2579"/>
    <w:rPr>
      <w:vertAlign w:val="superscript"/>
    </w:rPr>
  </w:style>
  <w:style w:type="paragraph" w:styleId="Piedepgina">
    <w:name w:val="footer"/>
    <w:basedOn w:val="Normal"/>
    <w:link w:val="PiedepginaCar"/>
    <w:uiPriority w:val="99"/>
    <w:unhideWhenUsed/>
    <w:rsid w:val="003D0FC8"/>
    <w:pPr>
      <w:tabs>
        <w:tab w:val="center" w:pos="4680"/>
        <w:tab w:val="right" w:pos="9360"/>
      </w:tabs>
    </w:pPr>
  </w:style>
  <w:style w:type="character" w:customStyle="1" w:styleId="PiedepginaCar">
    <w:name w:val="Pie de página Car"/>
    <w:basedOn w:val="Fuentedeprrafopredeter"/>
    <w:link w:val="Piedepgina"/>
    <w:uiPriority w:val="99"/>
    <w:rsid w:val="003D0FC8"/>
    <w:rPr>
      <w:rFonts w:ascii="Times New Roman" w:hAnsi="Times New Roman"/>
      <w:sz w:val="20"/>
    </w:rPr>
  </w:style>
  <w:style w:type="paragraph" w:styleId="Mapadeldocumento">
    <w:name w:val="Document Map"/>
    <w:basedOn w:val="Normal"/>
    <w:link w:val="MapadeldocumentoCar"/>
    <w:uiPriority w:val="99"/>
    <w:semiHidden/>
    <w:unhideWhenUsed/>
    <w:rsid w:val="00A60983"/>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A60983"/>
    <w:rPr>
      <w:rFonts w:ascii="Tahoma" w:hAnsi="Tahoma" w:cs="Tahoma"/>
      <w:sz w:val="16"/>
      <w:szCs w:val="16"/>
    </w:rPr>
  </w:style>
  <w:style w:type="character" w:styleId="Textodelmarcadordeposicin">
    <w:name w:val="Placeholder Text"/>
    <w:basedOn w:val="Fuentedeprrafopredeter"/>
    <w:uiPriority w:val="99"/>
    <w:semiHidden/>
    <w:rsid w:val="00F00281"/>
    <w:rPr>
      <w:color w:val="808080"/>
    </w:rPr>
  </w:style>
  <w:style w:type="table" w:styleId="Tablaconcuadrcula">
    <w:name w:val="Table Grid"/>
    <w:basedOn w:val="Tablanormal"/>
    <w:uiPriority w:val="39"/>
    <w:rsid w:val="00EF4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egrficooimagen">
    <w:name w:val="Pie de gráfico o imagen"/>
    <w:basedOn w:val="Descripcin"/>
    <w:qFormat/>
    <w:rsid w:val="002B719F"/>
    <w:pPr>
      <w:spacing w:before="120" w:after="120"/>
      <w:jc w:val="center"/>
    </w:pPr>
    <w:rPr>
      <w:b w:val="0"/>
    </w:rPr>
  </w:style>
  <w:style w:type="paragraph" w:customStyle="1" w:styleId="phmfigures">
    <w:name w:val="phm_figures"/>
    <w:basedOn w:val="TextoNormal"/>
    <w:rsid w:val="009F3D79"/>
    <w:pPr>
      <w:spacing w:before="240"/>
      <w:jc w:val="center"/>
    </w:pPr>
    <w:rPr>
      <w:noProof/>
    </w:rPr>
  </w:style>
  <w:style w:type="paragraph" w:customStyle="1" w:styleId="Titulo-Ingls">
    <w:name w:val="Titulo-Inglés"/>
    <w:basedOn w:val="TtuloEspaol"/>
    <w:link w:val="Titulo-InglsCar"/>
    <w:qFormat/>
    <w:rsid w:val="004D2E97"/>
    <w:rPr>
      <w:color w:val="808080" w:themeColor="background1" w:themeShade="80"/>
      <w:lang w:val="en-GB"/>
    </w:rPr>
  </w:style>
  <w:style w:type="paragraph" w:customStyle="1" w:styleId="CentrodeInvestigacin">
    <w:name w:val="Centro de Investigación"/>
    <w:link w:val="CentrodeInvestigacinCar"/>
    <w:qFormat/>
    <w:rsid w:val="004C6342"/>
    <w:pPr>
      <w:jc w:val="center"/>
    </w:pPr>
    <w:rPr>
      <w:rFonts w:ascii="Times New Roman" w:hAnsi="Times New Roman"/>
      <w:i/>
      <w:lang w:val="es-ES_tradnl"/>
    </w:rPr>
  </w:style>
  <w:style w:type="character" w:customStyle="1" w:styleId="phmnormalCar">
    <w:name w:val="phm_normal Car"/>
    <w:basedOn w:val="Fuentedeprrafopredeter"/>
    <w:link w:val="phmnormal"/>
    <w:rsid w:val="00CB15E9"/>
    <w:rPr>
      <w:rFonts w:ascii="Times New Roman" w:hAnsi="Times New Roman"/>
      <w:sz w:val="20"/>
    </w:rPr>
  </w:style>
  <w:style w:type="character" w:customStyle="1" w:styleId="TtuloEspaolCar">
    <w:name w:val="Título_Español Car"/>
    <w:basedOn w:val="phmnormalCar"/>
    <w:link w:val="TtuloEspaol"/>
    <w:rsid w:val="004464E6"/>
    <w:rPr>
      <w:rFonts w:ascii="Cambria" w:hAnsi="Cambria" w:cs="Calibri Light"/>
      <w:b/>
      <w:noProof/>
      <w:sz w:val="34"/>
      <w:lang w:val="es-ES_tradnl"/>
    </w:rPr>
  </w:style>
  <w:style w:type="character" w:customStyle="1" w:styleId="Titulo-InglsCar">
    <w:name w:val="Titulo-Inglés Car"/>
    <w:basedOn w:val="TtuloEspaolCar"/>
    <w:link w:val="Titulo-Ingls"/>
    <w:rsid w:val="004D2E97"/>
    <w:rPr>
      <w:rFonts w:ascii="Cambria" w:hAnsi="Cambria" w:cs="Calibri Light"/>
      <w:b/>
      <w:noProof/>
      <w:color w:val="808080" w:themeColor="background1" w:themeShade="80"/>
      <w:sz w:val="34"/>
      <w:lang w:val="en-GB"/>
    </w:rPr>
  </w:style>
  <w:style w:type="paragraph" w:customStyle="1" w:styleId="Notaalpie">
    <w:name w:val="Notaalpie"/>
    <w:basedOn w:val="Piedepgina"/>
    <w:link w:val="NotaalpieCar"/>
    <w:qFormat/>
    <w:rsid w:val="00393782"/>
    <w:rPr>
      <w:rFonts w:asciiTheme="minorHAnsi" w:hAnsiTheme="minorHAnsi"/>
      <w:sz w:val="18"/>
      <w:lang w:val="es-ES_tradnl"/>
    </w:rPr>
  </w:style>
  <w:style w:type="character" w:customStyle="1" w:styleId="AutoresCar">
    <w:name w:val="Autores Car"/>
    <w:basedOn w:val="phmnormalCar"/>
    <w:link w:val="Autores"/>
    <w:rsid w:val="004C6342"/>
    <w:rPr>
      <w:rFonts w:ascii="Times New Roman" w:hAnsi="Times New Roman"/>
      <w:b/>
      <w:sz w:val="20"/>
      <w:lang w:val="es-ES_tradnl"/>
    </w:rPr>
  </w:style>
  <w:style w:type="character" w:customStyle="1" w:styleId="CentrodeInvestigacinCar">
    <w:name w:val="Centro de Investigación Car"/>
    <w:basedOn w:val="AutoresCar"/>
    <w:link w:val="CentrodeInvestigacin"/>
    <w:rsid w:val="004C6342"/>
    <w:rPr>
      <w:rFonts w:ascii="Times New Roman" w:hAnsi="Times New Roman"/>
      <w:b w:val="0"/>
      <w:i/>
      <w:sz w:val="20"/>
      <w:lang w:val="es-ES_tradnl"/>
    </w:rPr>
  </w:style>
  <w:style w:type="character" w:customStyle="1" w:styleId="NotaalpieCar">
    <w:name w:val="Notaalpie Car"/>
    <w:basedOn w:val="PiedepginaCar"/>
    <w:link w:val="Notaalpie"/>
    <w:rsid w:val="00393782"/>
    <w:rPr>
      <w:rFonts w:ascii="Times New Roman" w:hAnsi="Times New Roman"/>
      <w:sz w:val="18"/>
      <w:lang w:val="es-ES_tradnl"/>
    </w:rPr>
  </w:style>
  <w:style w:type="paragraph" w:customStyle="1" w:styleId="Textotabla">
    <w:name w:val="Textotabla"/>
    <w:basedOn w:val="Normal"/>
    <w:link w:val="TextotablaCar"/>
    <w:qFormat/>
    <w:rsid w:val="002315C9"/>
    <w:pPr>
      <w:jc w:val="center"/>
    </w:pPr>
    <w:rPr>
      <w:rFonts w:eastAsiaTheme="minorHAnsi"/>
      <w:sz w:val="24"/>
      <w:szCs w:val="20"/>
      <w:lang w:val="es-ES"/>
    </w:rPr>
  </w:style>
  <w:style w:type="character" w:customStyle="1" w:styleId="TextotablaCar">
    <w:name w:val="Textotabla Car"/>
    <w:basedOn w:val="Fuentedeprrafopredeter"/>
    <w:link w:val="Textotabla"/>
    <w:rsid w:val="002315C9"/>
    <w:rPr>
      <w:rFonts w:ascii="Times New Roman" w:eastAsiaTheme="minorHAnsi" w:hAnsi="Times New Roman"/>
      <w:szCs w:val="20"/>
      <w:lang w:val="es-ES"/>
    </w:rPr>
  </w:style>
  <w:style w:type="paragraph" w:customStyle="1" w:styleId="Textoresumen">
    <w:name w:val="Textoresumen"/>
    <w:basedOn w:val="TextoNormal"/>
    <w:rsid w:val="00AF3005"/>
    <w:rPr>
      <w:sz w:val="20"/>
    </w:rPr>
  </w:style>
  <w:style w:type="paragraph" w:customStyle="1" w:styleId="Estilo1">
    <w:name w:val="Estilo1"/>
    <w:basedOn w:val="TextoNormal"/>
    <w:rsid w:val="002C6AEB"/>
    <w:rPr>
      <w:i/>
    </w:rPr>
  </w:style>
  <w:style w:type="paragraph" w:customStyle="1" w:styleId="DOI">
    <w:name w:val="DOI"/>
    <w:rsid w:val="00375629"/>
    <w:pPr>
      <w:jc w:val="right"/>
    </w:pPr>
    <w:rPr>
      <w:rFonts w:ascii="Cambria" w:hAnsi="Cambria" w:cs="Calibri Light"/>
      <w:i/>
      <w:noProof/>
      <w:color w:val="000000" w:themeColor="text1"/>
      <w:sz w:val="22"/>
      <w:szCs w:val="20"/>
      <w:lang w:val="es-ES_tradnl"/>
    </w:rPr>
  </w:style>
  <w:style w:type="paragraph" w:customStyle="1" w:styleId="Citatextual">
    <w:name w:val="Citatextual"/>
    <w:basedOn w:val="TextoNormal"/>
    <w:rsid w:val="00375629"/>
    <w:pPr>
      <w:ind w:left="1134" w:firstLine="0"/>
    </w:pPr>
    <w:rPr>
      <w:rFonts w:cs="Times New Roman"/>
      <w:color w:val="000000" w:themeColor="text1"/>
      <w:sz w:val="22"/>
      <w:szCs w:val="22"/>
      <w:shd w:val="clear" w:color="auto" w:fill="FFFFFF"/>
    </w:rPr>
  </w:style>
  <w:style w:type="paragraph" w:customStyle="1" w:styleId="Indicador">
    <w:name w:val="Indicador"/>
    <w:rsid w:val="00375629"/>
    <w:pPr>
      <w:jc w:val="both"/>
    </w:pPr>
    <w:rPr>
      <w:rFonts w:ascii="Cambria" w:hAnsi="Cambria" w:cs="Times New Roman"/>
      <w:noProof/>
      <w:color w:val="808080" w:themeColor="background1" w:themeShade="80"/>
      <w:sz w:val="34"/>
      <w:lang w:val="es-ES_tradnl"/>
    </w:rPr>
  </w:style>
  <w:style w:type="paragraph" w:customStyle="1" w:styleId="Indicador2">
    <w:name w:val="Indicador 2"/>
    <w:rsid w:val="00375629"/>
    <w:pPr>
      <w:jc w:val="both"/>
    </w:pPr>
    <w:rPr>
      <w:rFonts w:ascii="Times New Roman" w:hAnsi="Times New Roman" w:cs="Times New Roman"/>
      <w:noProof/>
      <w:color w:val="808080" w:themeColor="background1" w:themeShade="80"/>
      <w:lang w:val="es-ES_tradnl"/>
    </w:rPr>
  </w:style>
  <w:style w:type="paragraph" w:customStyle="1" w:styleId="Indicador3">
    <w:name w:val="Indicador 3"/>
    <w:rsid w:val="00375629"/>
    <w:pPr>
      <w:jc w:val="both"/>
    </w:pPr>
    <w:rPr>
      <w:rFonts w:ascii="Times New Roman" w:hAnsi="Times New Roman" w:cs="Times New Roman"/>
      <w:noProof/>
      <w:color w:val="808080" w:themeColor="background1" w:themeShade="80"/>
      <w:sz w:val="20"/>
      <w:lang w:val="es-ES_tradnl"/>
    </w:rPr>
  </w:style>
  <w:style w:type="paragraph" w:customStyle="1" w:styleId="Subtitulosinnumeracion">
    <w:name w:val="Subtitulosinnumeracion"/>
    <w:basedOn w:val="Estilo1"/>
    <w:rsid w:val="00B72739"/>
    <w:pPr>
      <w:ind w:firstLine="0"/>
    </w:pPr>
  </w:style>
  <w:style w:type="character" w:styleId="nfasis">
    <w:name w:val="Emphasis"/>
    <w:basedOn w:val="Fuentedeprrafopredeter"/>
    <w:uiPriority w:val="20"/>
    <w:qFormat/>
    <w:rsid w:val="00522775"/>
    <w:rPr>
      <w:i/>
      <w:iCs/>
    </w:rPr>
  </w:style>
  <w:style w:type="paragraph" w:customStyle="1" w:styleId="Orcid">
    <w:name w:val="Orcid"/>
    <w:rsid w:val="004C6342"/>
    <w:pPr>
      <w:jc w:val="center"/>
    </w:pPr>
    <w:rPr>
      <w:rFonts w:ascii="Times New Roman" w:hAnsi="Times New Roman"/>
      <w:lang w:val="es-ES_tradnl"/>
    </w:rPr>
  </w:style>
  <w:style w:type="paragraph" w:customStyle="1" w:styleId="Notaalpie0">
    <w:name w:val="Nota al pie"/>
    <w:basedOn w:val="Textonotapie"/>
    <w:rsid w:val="00207F76"/>
    <w:rPr>
      <w:sz w:val="20"/>
      <w:szCs w:val="22"/>
    </w:rPr>
  </w:style>
  <w:style w:type="paragraph" w:customStyle="1" w:styleId="Agradecimientos">
    <w:name w:val="Agradecimientos"/>
    <w:basedOn w:val="TtulosResumenAbstrac"/>
    <w:rsid w:val="00207F76"/>
    <w:pPr>
      <w:ind w:left="0" w:firstLine="567"/>
    </w:pPr>
    <w:rPr>
      <w:b w:val="0"/>
      <w:smallCaps w:val="0"/>
    </w:rPr>
  </w:style>
  <w:style w:type="paragraph" w:customStyle="1" w:styleId="Fechasdeaceptacin">
    <w:name w:val="Fechas de aceptación"/>
    <w:rsid w:val="00207F76"/>
    <w:pPr>
      <w:jc w:val="right"/>
    </w:pPr>
    <w:rPr>
      <w:rFonts w:ascii="Times New Roman" w:hAnsi="Times New Roman"/>
      <w:b/>
      <w:bCs/>
      <w:sz w:val="20"/>
      <w:szCs w:val="20"/>
      <w:lang w:val="es-ES"/>
    </w:rPr>
  </w:style>
  <w:style w:type="paragraph" w:customStyle="1" w:styleId="Referencias">
    <w:name w:val="Referencias"/>
    <w:rsid w:val="00207F76"/>
    <w:pPr>
      <w:spacing w:before="480" w:after="240"/>
      <w:jc w:val="center"/>
    </w:pPr>
    <w:rPr>
      <w:rFonts w:ascii="Times New Roman" w:hAnsi="Times New Roman"/>
      <w:b/>
      <w:lang w:val="es-ES_tradnl"/>
    </w:rPr>
  </w:style>
  <w:style w:type="character" w:customStyle="1" w:styleId="TextoNormalCar">
    <w:name w:val="TextoNormal Car"/>
    <w:basedOn w:val="phmnormalCar"/>
    <w:link w:val="TextoNormal"/>
    <w:rsid w:val="001503F1"/>
    <w:rPr>
      <w:rFonts w:ascii="Times New Roman" w:hAnsi="Times New Roman"/>
      <w:sz w:val="20"/>
      <w:lang w:val="es-ES_tradnl"/>
    </w:rPr>
  </w:style>
  <w:style w:type="character" w:styleId="Mencinsinresolver">
    <w:name w:val="Unresolved Mention"/>
    <w:basedOn w:val="Fuentedeprrafopredeter"/>
    <w:uiPriority w:val="99"/>
    <w:semiHidden/>
    <w:unhideWhenUsed/>
    <w:rsid w:val="00051F4D"/>
    <w:rPr>
      <w:color w:val="605E5C"/>
      <w:shd w:val="clear" w:color="auto" w:fill="E1DFDD"/>
    </w:rPr>
  </w:style>
  <w:style w:type="character" w:styleId="Refdecomentario">
    <w:name w:val="annotation reference"/>
    <w:basedOn w:val="Fuentedeprrafopredeter"/>
    <w:semiHidden/>
    <w:unhideWhenUsed/>
    <w:rsid w:val="00EC5B92"/>
    <w:rPr>
      <w:sz w:val="16"/>
      <w:szCs w:val="16"/>
    </w:rPr>
  </w:style>
  <w:style w:type="paragraph" w:styleId="Textocomentario">
    <w:name w:val="annotation text"/>
    <w:basedOn w:val="Normal"/>
    <w:link w:val="TextocomentarioCar"/>
    <w:semiHidden/>
    <w:unhideWhenUsed/>
    <w:rsid w:val="00EC5B92"/>
    <w:rPr>
      <w:szCs w:val="20"/>
    </w:rPr>
  </w:style>
  <w:style w:type="character" w:customStyle="1" w:styleId="TextocomentarioCar">
    <w:name w:val="Texto comentario Car"/>
    <w:basedOn w:val="Fuentedeprrafopredeter"/>
    <w:link w:val="Textocomentario"/>
    <w:semiHidden/>
    <w:rsid w:val="00EC5B92"/>
    <w:rPr>
      <w:rFonts w:ascii="Times New Roman" w:hAnsi="Times New Roman"/>
      <w:sz w:val="20"/>
      <w:szCs w:val="20"/>
    </w:rPr>
  </w:style>
  <w:style w:type="paragraph" w:styleId="Asuntodelcomentario">
    <w:name w:val="annotation subject"/>
    <w:basedOn w:val="Textocomentario"/>
    <w:next w:val="Textocomentario"/>
    <w:link w:val="AsuntodelcomentarioCar"/>
    <w:semiHidden/>
    <w:unhideWhenUsed/>
    <w:rsid w:val="00EC5B92"/>
    <w:rPr>
      <w:b/>
      <w:bCs/>
    </w:rPr>
  </w:style>
  <w:style w:type="character" w:customStyle="1" w:styleId="AsuntodelcomentarioCar">
    <w:name w:val="Asunto del comentario Car"/>
    <w:basedOn w:val="TextocomentarioCar"/>
    <w:link w:val="Asuntodelcomentario"/>
    <w:semiHidden/>
    <w:rsid w:val="00EC5B92"/>
    <w:rPr>
      <w:rFonts w:ascii="Times New Roman" w:hAnsi="Times New Roman"/>
      <w:b/>
      <w:bCs/>
      <w:sz w:val="20"/>
      <w:szCs w:val="20"/>
    </w:rPr>
  </w:style>
  <w:style w:type="paragraph" w:styleId="Prrafodelista">
    <w:name w:val="List Paragraph"/>
    <w:basedOn w:val="Normal"/>
    <w:uiPriority w:val="34"/>
    <w:qFormat/>
    <w:rsid w:val="008031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1101">
      <w:bodyDiv w:val="1"/>
      <w:marLeft w:val="0"/>
      <w:marRight w:val="0"/>
      <w:marTop w:val="0"/>
      <w:marBottom w:val="0"/>
      <w:divBdr>
        <w:top w:val="none" w:sz="0" w:space="0" w:color="auto"/>
        <w:left w:val="none" w:sz="0" w:space="0" w:color="auto"/>
        <w:bottom w:val="none" w:sz="0" w:space="0" w:color="auto"/>
        <w:right w:val="none" w:sz="0" w:space="0" w:color="auto"/>
      </w:divBdr>
    </w:div>
    <w:div w:id="120736559">
      <w:bodyDiv w:val="1"/>
      <w:marLeft w:val="0"/>
      <w:marRight w:val="0"/>
      <w:marTop w:val="0"/>
      <w:marBottom w:val="0"/>
      <w:divBdr>
        <w:top w:val="none" w:sz="0" w:space="0" w:color="auto"/>
        <w:left w:val="none" w:sz="0" w:space="0" w:color="auto"/>
        <w:bottom w:val="none" w:sz="0" w:space="0" w:color="auto"/>
        <w:right w:val="none" w:sz="0" w:space="0" w:color="auto"/>
      </w:divBdr>
    </w:div>
    <w:div w:id="485829576">
      <w:bodyDiv w:val="1"/>
      <w:marLeft w:val="0"/>
      <w:marRight w:val="0"/>
      <w:marTop w:val="0"/>
      <w:marBottom w:val="0"/>
      <w:divBdr>
        <w:top w:val="none" w:sz="0" w:space="0" w:color="auto"/>
        <w:left w:val="none" w:sz="0" w:space="0" w:color="auto"/>
        <w:bottom w:val="none" w:sz="0" w:space="0" w:color="auto"/>
        <w:right w:val="none" w:sz="0" w:space="0" w:color="auto"/>
      </w:divBdr>
    </w:div>
    <w:div w:id="510067265">
      <w:bodyDiv w:val="1"/>
      <w:marLeft w:val="0"/>
      <w:marRight w:val="0"/>
      <w:marTop w:val="0"/>
      <w:marBottom w:val="0"/>
      <w:divBdr>
        <w:top w:val="none" w:sz="0" w:space="0" w:color="auto"/>
        <w:left w:val="none" w:sz="0" w:space="0" w:color="auto"/>
        <w:bottom w:val="none" w:sz="0" w:space="0" w:color="auto"/>
        <w:right w:val="none" w:sz="0" w:space="0" w:color="auto"/>
      </w:divBdr>
    </w:div>
    <w:div w:id="568272064">
      <w:bodyDiv w:val="1"/>
      <w:marLeft w:val="0"/>
      <w:marRight w:val="0"/>
      <w:marTop w:val="0"/>
      <w:marBottom w:val="0"/>
      <w:divBdr>
        <w:top w:val="none" w:sz="0" w:space="0" w:color="auto"/>
        <w:left w:val="none" w:sz="0" w:space="0" w:color="auto"/>
        <w:bottom w:val="none" w:sz="0" w:space="0" w:color="auto"/>
        <w:right w:val="none" w:sz="0" w:space="0" w:color="auto"/>
      </w:divBdr>
    </w:div>
    <w:div w:id="813912466">
      <w:bodyDiv w:val="1"/>
      <w:marLeft w:val="0"/>
      <w:marRight w:val="0"/>
      <w:marTop w:val="0"/>
      <w:marBottom w:val="0"/>
      <w:divBdr>
        <w:top w:val="none" w:sz="0" w:space="0" w:color="auto"/>
        <w:left w:val="none" w:sz="0" w:space="0" w:color="auto"/>
        <w:bottom w:val="none" w:sz="0" w:space="0" w:color="auto"/>
        <w:right w:val="none" w:sz="0" w:space="0" w:color="auto"/>
      </w:divBdr>
    </w:div>
    <w:div w:id="902715170">
      <w:bodyDiv w:val="1"/>
      <w:marLeft w:val="0"/>
      <w:marRight w:val="0"/>
      <w:marTop w:val="0"/>
      <w:marBottom w:val="0"/>
      <w:divBdr>
        <w:top w:val="none" w:sz="0" w:space="0" w:color="auto"/>
        <w:left w:val="none" w:sz="0" w:space="0" w:color="auto"/>
        <w:bottom w:val="none" w:sz="0" w:space="0" w:color="auto"/>
        <w:right w:val="none" w:sz="0" w:space="0" w:color="auto"/>
      </w:divBdr>
      <w:divsChild>
        <w:div w:id="455491363">
          <w:marLeft w:val="0"/>
          <w:marRight w:val="0"/>
          <w:marTop w:val="0"/>
          <w:marBottom w:val="0"/>
          <w:divBdr>
            <w:top w:val="none" w:sz="0" w:space="0" w:color="auto"/>
            <w:left w:val="none" w:sz="0" w:space="0" w:color="auto"/>
            <w:bottom w:val="none" w:sz="0" w:space="0" w:color="auto"/>
            <w:right w:val="none" w:sz="0" w:space="0" w:color="auto"/>
          </w:divBdr>
          <w:divsChild>
            <w:div w:id="1482192458">
              <w:marLeft w:val="0"/>
              <w:marRight w:val="0"/>
              <w:marTop w:val="0"/>
              <w:marBottom w:val="0"/>
              <w:divBdr>
                <w:top w:val="none" w:sz="0" w:space="0" w:color="auto"/>
                <w:left w:val="none" w:sz="0" w:space="0" w:color="auto"/>
                <w:bottom w:val="none" w:sz="0" w:space="0" w:color="auto"/>
                <w:right w:val="none" w:sz="0" w:space="0" w:color="auto"/>
              </w:divBdr>
              <w:divsChild>
                <w:div w:id="186767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84621">
      <w:bodyDiv w:val="1"/>
      <w:marLeft w:val="0"/>
      <w:marRight w:val="0"/>
      <w:marTop w:val="0"/>
      <w:marBottom w:val="0"/>
      <w:divBdr>
        <w:top w:val="none" w:sz="0" w:space="0" w:color="auto"/>
        <w:left w:val="none" w:sz="0" w:space="0" w:color="auto"/>
        <w:bottom w:val="none" w:sz="0" w:space="0" w:color="auto"/>
        <w:right w:val="none" w:sz="0" w:space="0" w:color="auto"/>
      </w:divBdr>
    </w:div>
    <w:div w:id="1146505720">
      <w:bodyDiv w:val="1"/>
      <w:marLeft w:val="0"/>
      <w:marRight w:val="0"/>
      <w:marTop w:val="0"/>
      <w:marBottom w:val="0"/>
      <w:divBdr>
        <w:top w:val="none" w:sz="0" w:space="0" w:color="auto"/>
        <w:left w:val="none" w:sz="0" w:space="0" w:color="auto"/>
        <w:bottom w:val="none" w:sz="0" w:space="0" w:color="auto"/>
        <w:right w:val="none" w:sz="0" w:space="0" w:color="auto"/>
      </w:divBdr>
    </w:div>
    <w:div w:id="1160732522">
      <w:bodyDiv w:val="1"/>
      <w:marLeft w:val="0"/>
      <w:marRight w:val="0"/>
      <w:marTop w:val="0"/>
      <w:marBottom w:val="0"/>
      <w:divBdr>
        <w:top w:val="none" w:sz="0" w:space="0" w:color="auto"/>
        <w:left w:val="none" w:sz="0" w:space="0" w:color="auto"/>
        <w:bottom w:val="none" w:sz="0" w:space="0" w:color="auto"/>
        <w:right w:val="none" w:sz="0" w:space="0" w:color="auto"/>
      </w:divBdr>
    </w:div>
    <w:div w:id="1314259301">
      <w:bodyDiv w:val="1"/>
      <w:marLeft w:val="0"/>
      <w:marRight w:val="0"/>
      <w:marTop w:val="0"/>
      <w:marBottom w:val="0"/>
      <w:divBdr>
        <w:top w:val="none" w:sz="0" w:space="0" w:color="auto"/>
        <w:left w:val="none" w:sz="0" w:space="0" w:color="auto"/>
        <w:bottom w:val="none" w:sz="0" w:space="0" w:color="auto"/>
        <w:right w:val="none" w:sz="0" w:space="0" w:color="auto"/>
      </w:divBdr>
    </w:div>
    <w:div w:id="1321351622">
      <w:bodyDiv w:val="1"/>
      <w:marLeft w:val="0"/>
      <w:marRight w:val="0"/>
      <w:marTop w:val="0"/>
      <w:marBottom w:val="0"/>
      <w:divBdr>
        <w:top w:val="none" w:sz="0" w:space="0" w:color="auto"/>
        <w:left w:val="none" w:sz="0" w:space="0" w:color="auto"/>
        <w:bottom w:val="none" w:sz="0" w:space="0" w:color="auto"/>
        <w:right w:val="none" w:sz="0" w:space="0" w:color="auto"/>
      </w:divBdr>
    </w:div>
    <w:div w:id="1339506624">
      <w:bodyDiv w:val="1"/>
      <w:marLeft w:val="0"/>
      <w:marRight w:val="0"/>
      <w:marTop w:val="0"/>
      <w:marBottom w:val="0"/>
      <w:divBdr>
        <w:top w:val="none" w:sz="0" w:space="0" w:color="auto"/>
        <w:left w:val="none" w:sz="0" w:space="0" w:color="auto"/>
        <w:bottom w:val="none" w:sz="0" w:space="0" w:color="auto"/>
        <w:right w:val="none" w:sz="0" w:space="0" w:color="auto"/>
      </w:divBdr>
    </w:div>
    <w:div w:id="1709256921">
      <w:bodyDiv w:val="1"/>
      <w:marLeft w:val="0"/>
      <w:marRight w:val="0"/>
      <w:marTop w:val="0"/>
      <w:marBottom w:val="0"/>
      <w:divBdr>
        <w:top w:val="none" w:sz="0" w:space="0" w:color="auto"/>
        <w:left w:val="none" w:sz="0" w:space="0" w:color="auto"/>
        <w:bottom w:val="none" w:sz="0" w:space="0" w:color="auto"/>
        <w:right w:val="none" w:sz="0" w:space="0" w:color="auto"/>
      </w:divBdr>
    </w:div>
    <w:div w:id="1779711048">
      <w:bodyDiv w:val="1"/>
      <w:marLeft w:val="0"/>
      <w:marRight w:val="0"/>
      <w:marTop w:val="0"/>
      <w:marBottom w:val="0"/>
      <w:divBdr>
        <w:top w:val="none" w:sz="0" w:space="0" w:color="auto"/>
        <w:left w:val="none" w:sz="0" w:space="0" w:color="auto"/>
        <w:bottom w:val="none" w:sz="0" w:space="0" w:color="auto"/>
        <w:right w:val="none" w:sz="0" w:space="0" w:color="auto"/>
      </w:divBdr>
    </w:div>
    <w:div w:id="1824656201">
      <w:bodyDiv w:val="1"/>
      <w:marLeft w:val="0"/>
      <w:marRight w:val="0"/>
      <w:marTop w:val="0"/>
      <w:marBottom w:val="0"/>
      <w:divBdr>
        <w:top w:val="none" w:sz="0" w:space="0" w:color="auto"/>
        <w:left w:val="none" w:sz="0" w:space="0" w:color="auto"/>
        <w:bottom w:val="none" w:sz="0" w:space="0" w:color="auto"/>
        <w:right w:val="none" w:sz="0" w:space="0" w:color="auto"/>
      </w:divBdr>
    </w:div>
    <w:div w:id="1860194411">
      <w:bodyDiv w:val="1"/>
      <w:marLeft w:val="0"/>
      <w:marRight w:val="0"/>
      <w:marTop w:val="0"/>
      <w:marBottom w:val="0"/>
      <w:divBdr>
        <w:top w:val="none" w:sz="0" w:space="0" w:color="auto"/>
        <w:left w:val="none" w:sz="0" w:space="0" w:color="auto"/>
        <w:bottom w:val="none" w:sz="0" w:space="0" w:color="auto"/>
        <w:right w:val="none" w:sz="0" w:space="0" w:color="auto"/>
      </w:divBdr>
    </w:div>
    <w:div w:id="1861430992">
      <w:bodyDiv w:val="1"/>
      <w:marLeft w:val="0"/>
      <w:marRight w:val="0"/>
      <w:marTop w:val="0"/>
      <w:marBottom w:val="0"/>
      <w:divBdr>
        <w:top w:val="none" w:sz="0" w:space="0" w:color="auto"/>
        <w:left w:val="none" w:sz="0" w:space="0" w:color="auto"/>
        <w:bottom w:val="none" w:sz="0" w:space="0" w:color="auto"/>
        <w:right w:val="none" w:sz="0" w:space="0" w:color="auto"/>
      </w:divBdr>
    </w:div>
    <w:div w:id="1974825540">
      <w:bodyDiv w:val="1"/>
      <w:marLeft w:val="0"/>
      <w:marRight w:val="0"/>
      <w:marTop w:val="0"/>
      <w:marBottom w:val="0"/>
      <w:divBdr>
        <w:top w:val="none" w:sz="0" w:space="0" w:color="auto"/>
        <w:left w:val="none" w:sz="0" w:space="0" w:color="auto"/>
        <w:bottom w:val="none" w:sz="0" w:space="0" w:color="auto"/>
        <w:right w:val="none" w:sz="0" w:space="0" w:color="auto"/>
      </w:divBdr>
    </w:div>
    <w:div w:id="1996492806">
      <w:bodyDiv w:val="1"/>
      <w:marLeft w:val="0"/>
      <w:marRight w:val="0"/>
      <w:marTop w:val="0"/>
      <w:marBottom w:val="0"/>
      <w:divBdr>
        <w:top w:val="none" w:sz="0" w:space="0" w:color="auto"/>
        <w:left w:val="none" w:sz="0" w:space="0" w:color="auto"/>
        <w:bottom w:val="none" w:sz="0" w:space="0" w:color="auto"/>
        <w:right w:val="none" w:sz="0" w:space="0" w:color="auto"/>
      </w:divBdr>
      <w:divsChild>
        <w:div w:id="131339055">
          <w:marLeft w:val="0"/>
          <w:marRight w:val="0"/>
          <w:marTop w:val="0"/>
          <w:marBottom w:val="0"/>
          <w:divBdr>
            <w:top w:val="none" w:sz="0" w:space="0" w:color="auto"/>
            <w:left w:val="none" w:sz="0" w:space="0" w:color="auto"/>
            <w:bottom w:val="none" w:sz="0" w:space="0" w:color="auto"/>
            <w:right w:val="none" w:sz="0" w:space="0" w:color="auto"/>
          </w:divBdr>
          <w:divsChild>
            <w:div w:id="1833907734">
              <w:marLeft w:val="0"/>
              <w:marRight w:val="0"/>
              <w:marTop w:val="0"/>
              <w:marBottom w:val="0"/>
              <w:divBdr>
                <w:top w:val="none" w:sz="0" w:space="0" w:color="auto"/>
                <w:left w:val="none" w:sz="0" w:space="0" w:color="auto"/>
                <w:bottom w:val="none" w:sz="0" w:space="0" w:color="auto"/>
                <w:right w:val="none" w:sz="0" w:space="0" w:color="auto"/>
              </w:divBdr>
              <w:divsChild>
                <w:div w:id="8086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8652">
      <w:bodyDiv w:val="1"/>
      <w:marLeft w:val="0"/>
      <w:marRight w:val="0"/>
      <w:marTop w:val="0"/>
      <w:marBottom w:val="0"/>
      <w:divBdr>
        <w:top w:val="none" w:sz="0" w:space="0" w:color="auto"/>
        <w:left w:val="none" w:sz="0" w:space="0" w:color="auto"/>
        <w:bottom w:val="none" w:sz="0" w:space="0" w:color="auto"/>
        <w:right w:val="none" w:sz="0" w:space="0" w:color="auto"/>
      </w:divBdr>
    </w:div>
    <w:div w:id="2134474028">
      <w:bodyDiv w:val="1"/>
      <w:marLeft w:val="0"/>
      <w:marRight w:val="0"/>
      <w:marTop w:val="0"/>
      <w:marBottom w:val="0"/>
      <w:divBdr>
        <w:top w:val="none" w:sz="0" w:space="0" w:color="auto"/>
        <w:left w:val="none" w:sz="0" w:space="0" w:color="auto"/>
        <w:bottom w:val="none" w:sz="0" w:space="0" w:color="auto"/>
        <w:right w:val="none" w:sz="0" w:space="0" w:color="auto"/>
      </w:divBdr>
    </w:div>
    <w:div w:id="2146700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yperlink" Target="https://doi.org/10.1002/tea.20065"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doi.org/10.1002/tea.20130" TargetMode="External"/><Relationship Id="rId2" Type="http://schemas.openxmlformats.org/officeDocument/2006/relationships/numbering" Target="numbering.xml"/><Relationship Id="rId16" Type="http://schemas.openxmlformats.org/officeDocument/2006/relationships/hyperlink" Target="https://www.google.com/search?client=avast-a-1&amp;sxsrf=ALiCzsZG1zuRWfKZ0769LZWa6sQ-y4sBgg:1659367688000&amp;q=10.17227/20271034.vol.7+num.13+biografia+37.66&amp;spell=1&amp;sa=X&amp;ved=2ahUKEwi09OCs-qX5AhUEQBoKHY4UClIQBSgAegQIARA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02/tea.2032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nc-nd/3.0/deed.es_PE"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424128613757534"/>
          <c:y val="0.13028487654320986"/>
          <c:w val="0.46757655293088363"/>
          <c:h val="0.69316790123456795"/>
        </c:manualLayout>
      </c:layout>
      <c:barChart>
        <c:barDir val="bar"/>
        <c:grouping val="stacked"/>
        <c:varyColors val="0"/>
        <c:ser>
          <c:idx val="0"/>
          <c:order val="0"/>
          <c:tx>
            <c:strRef>
              <c:f>'figura 1'!$C$7</c:f>
              <c:strCache>
                <c:ptCount val="1"/>
                <c:pt idx="0">
                  <c:v>P1</c:v>
                </c:pt>
              </c:strCache>
            </c:strRef>
          </c:tx>
          <c:spPr>
            <a:solidFill>
              <a:schemeClr val="accent1"/>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1'!$C$8:$C$15</c:f>
              <c:numCache>
                <c:formatCode>General</c:formatCode>
                <c:ptCount val="8"/>
                <c:pt idx="0">
                  <c:v>1</c:v>
                </c:pt>
                <c:pt idx="6">
                  <c:v>1</c:v>
                </c:pt>
              </c:numCache>
            </c:numRef>
          </c:val>
          <c:extLst>
            <c:ext xmlns:c16="http://schemas.microsoft.com/office/drawing/2014/chart" uri="{C3380CC4-5D6E-409C-BE32-E72D297353CC}">
              <c16:uniqueId val="{00000000-BE45-44F8-A9E7-895EC92A89EF}"/>
            </c:ext>
          </c:extLst>
        </c:ser>
        <c:ser>
          <c:idx val="1"/>
          <c:order val="1"/>
          <c:tx>
            <c:strRef>
              <c:f>'figura 1'!$D$7</c:f>
              <c:strCache>
                <c:ptCount val="1"/>
                <c:pt idx="0">
                  <c:v>P2</c:v>
                </c:pt>
              </c:strCache>
            </c:strRef>
          </c:tx>
          <c:spPr>
            <a:solidFill>
              <a:schemeClr val="accent2"/>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1'!$D$8:$D$15</c:f>
              <c:numCache>
                <c:formatCode>General</c:formatCode>
                <c:ptCount val="8"/>
                <c:pt idx="0">
                  <c:v>1</c:v>
                </c:pt>
                <c:pt idx="1">
                  <c:v>1</c:v>
                </c:pt>
                <c:pt idx="3">
                  <c:v>1</c:v>
                </c:pt>
                <c:pt idx="5">
                  <c:v>1</c:v>
                </c:pt>
              </c:numCache>
            </c:numRef>
          </c:val>
          <c:extLst>
            <c:ext xmlns:c16="http://schemas.microsoft.com/office/drawing/2014/chart" uri="{C3380CC4-5D6E-409C-BE32-E72D297353CC}">
              <c16:uniqueId val="{00000001-BE45-44F8-A9E7-895EC92A89EF}"/>
            </c:ext>
          </c:extLst>
        </c:ser>
        <c:ser>
          <c:idx val="2"/>
          <c:order val="2"/>
          <c:tx>
            <c:strRef>
              <c:f>'figura 1'!$E$7</c:f>
              <c:strCache>
                <c:ptCount val="1"/>
                <c:pt idx="0">
                  <c:v>P3</c:v>
                </c:pt>
              </c:strCache>
            </c:strRef>
          </c:tx>
          <c:spPr>
            <a:solidFill>
              <a:schemeClr val="accent3"/>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1'!$E$8:$E$15</c:f>
              <c:numCache>
                <c:formatCode>General</c:formatCode>
                <c:ptCount val="8"/>
                <c:pt idx="0">
                  <c:v>1</c:v>
                </c:pt>
                <c:pt idx="6">
                  <c:v>1</c:v>
                </c:pt>
              </c:numCache>
            </c:numRef>
          </c:val>
          <c:extLst>
            <c:ext xmlns:c16="http://schemas.microsoft.com/office/drawing/2014/chart" uri="{C3380CC4-5D6E-409C-BE32-E72D297353CC}">
              <c16:uniqueId val="{00000002-BE45-44F8-A9E7-895EC92A89EF}"/>
            </c:ext>
          </c:extLst>
        </c:ser>
        <c:ser>
          <c:idx val="3"/>
          <c:order val="3"/>
          <c:tx>
            <c:strRef>
              <c:f>'figura 1'!$F$7</c:f>
              <c:strCache>
                <c:ptCount val="1"/>
                <c:pt idx="0">
                  <c:v>P4</c:v>
                </c:pt>
              </c:strCache>
            </c:strRef>
          </c:tx>
          <c:spPr>
            <a:solidFill>
              <a:schemeClr val="accent4"/>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1'!$F$8:$F$15</c:f>
              <c:numCache>
                <c:formatCode>General</c:formatCode>
                <c:ptCount val="8"/>
                <c:pt idx="0">
                  <c:v>1</c:v>
                </c:pt>
                <c:pt idx="5">
                  <c:v>1</c:v>
                </c:pt>
              </c:numCache>
            </c:numRef>
          </c:val>
          <c:extLst>
            <c:ext xmlns:c16="http://schemas.microsoft.com/office/drawing/2014/chart" uri="{C3380CC4-5D6E-409C-BE32-E72D297353CC}">
              <c16:uniqueId val="{00000003-BE45-44F8-A9E7-895EC92A89EF}"/>
            </c:ext>
          </c:extLst>
        </c:ser>
        <c:ser>
          <c:idx val="4"/>
          <c:order val="4"/>
          <c:tx>
            <c:strRef>
              <c:f>'figura 1'!$G$7</c:f>
              <c:strCache>
                <c:ptCount val="1"/>
                <c:pt idx="0">
                  <c:v>P5</c:v>
                </c:pt>
              </c:strCache>
            </c:strRef>
          </c:tx>
          <c:spPr>
            <a:solidFill>
              <a:schemeClr val="accent5"/>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1'!$G$8:$G$15</c:f>
              <c:numCache>
                <c:formatCode>General</c:formatCode>
                <c:ptCount val="8"/>
                <c:pt idx="0">
                  <c:v>1</c:v>
                </c:pt>
                <c:pt idx="1">
                  <c:v>1</c:v>
                </c:pt>
                <c:pt idx="3">
                  <c:v>1</c:v>
                </c:pt>
                <c:pt idx="5">
                  <c:v>1</c:v>
                </c:pt>
              </c:numCache>
            </c:numRef>
          </c:val>
          <c:extLst>
            <c:ext xmlns:c16="http://schemas.microsoft.com/office/drawing/2014/chart" uri="{C3380CC4-5D6E-409C-BE32-E72D297353CC}">
              <c16:uniqueId val="{00000004-BE45-44F8-A9E7-895EC92A89EF}"/>
            </c:ext>
          </c:extLst>
        </c:ser>
        <c:ser>
          <c:idx val="5"/>
          <c:order val="5"/>
          <c:tx>
            <c:strRef>
              <c:f>'figura 1'!$H$7</c:f>
              <c:strCache>
                <c:ptCount val="1"/>
                <c:pt idx="0">
                  <c:v>P6</c:v>
                </c:pt>
              </c:strCache>
            </c:strRef>
          </c:tx>
          <c:spPr>
            <a:solidFill>
              <a:schemeClr val="accent6"/>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1'!$H$8:$H$15</c:f>
              <c:numCache>
                <c:formatCode>General</c:formatCode>
                <c:ptCount val="8"/>
                <c:pt idx="0">
                  <c:v>1</c:v>
                </c:pt>
                <c:pt idx="5">
                  <c:v>1</c:v>
                </c:pt>
              </c:numCache>
            </c:numRef>
          </c:val>
          <c:extLst>
            <c:ext xmlns:c16="http://schemas.microsoft.com/office/drawing/2014/chart" uri="{C3380CC4-5D6E-409C-BE32-E72D297353CC}">
              <c16:uniqueId val="{00000005-BE45-44F8-A9E7-895EC92A89EF}"/>
            </c:ext>
          </c:extLst>
        </c:ser>
        <c:ser>
          <c:idx val="6"/>
          <c:order val="6"/>
          <c:tx>
            <c:strRef>
              <c:f>'figura 1'!$I$7</c:f>
              <c:strCache>
                <c:ptCount val="1"/>
                <c:pt idx="0">
                  <c:v>P7</c:v>
                </c:pt>
              </c:strCache>
            </c:strRef>
          </c:tx>
          <c:spPr>
            <a:solidFill>
              <a:schemeClr val="accent1">
                <a:lumMod val="60000"/>
              </a:schemeClr>
            </a:solidFill>
            <a:ln>
              <a:noFill/>
            </a:ln>
            <a:effectLst/>
          </c:spPr>
          <c:invertIfNegative val="0"/>
          <c:cat>
            <c:strRef>
              <c:f>'figura 1'!$B$8:$B$15</c:f>
              <c:strCache>
                <c:ptCount val="8"/>
                <c:pt idx="0">
                  <c:v>Toda la materia está formada por partículas</c:v>
                </c:pt>
                <c:pt idx="1">
                  <c:v>Entre las partículas el espacio está vacío</c:v>
                </c:pt>
                <c:pt idx="2">
                  <c:v>Las partículas son indeformables</c:v>
                </c:pt>
                <c:pt idx="3">
                  <c:v>Las partículas son indivisibles</c:v>
                </c:pt>
                <c:pt idx="4">
                  <c:v>Las partículas son de masa invariante</c:v>
                </c:pt>
                <c:pt idx="5">
                  <c:v>Las partículas son muy pequeñas</c:v>
                </c:pt>
                <c:pt idx="6">
                  <c:v>Las partículas son distintas para cada sustancia pura</c:v>
                </c:pt>
                <c:pt idx="7">
                  <c:v>Las partículas se diferencian en su masa y volumen</c:v>
                </c:pt>
              </c:strCache>
            </c:strRef>
          </c:cat>
          <c:val>
            <c:numRef>
              <c:f>'figura 1'!$I$8:$I$15</c:f>
              <c:numCache>
                <c:formatCode>General</c:formatCode>
                <c:ptCount val="8"/>
                <c:pt idx="0">
                  <c:v>1</c:v>
                </c:pt>
                <c:pt idx="5">
                  <c:v>1</c:v>
                </c:pt>
              </c:numCache>
            </c:numRef>
          </c:val>
          <c:extLst>
            <c:ext xmlns:c16="http://schemas.microsoft.com/office/drawing/2014/chart" uri="{C3380CC4-5D6E-409C-BE32-E72D297353CC}">
              <c16:uniqueId val="{00000006-BE45-44F8-A9E7-895EC92A89EF}"/>
            </c:ext>
          </c:extLst>
        </c:ser>
        <c:dLbls>
          <c:showLegendKey val="0"/>
          <c:showVal val="0"/>
          <c:showCatName val="0"/>
          <c:showSerName val="0"/>
          <c:showPercent val="0"/>
          <c:showBubbleSize val="0"/>
        </c:dLbls>
        <c:gapWidth val="150"/>
        <c:overlap val="100"/>
        <c:axId val="1403190544"/>
        <c:axId val="1403193040"/>
      </c:barChart>
      <c:catAx>
        <c:axId val="1403190544"/>
        <c:scaling>
          <c:orientation val="maxMin"/>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403193040"/>
        <c:crosses val="autoZero"/>
        <c:auto val="1"/>
        <c:lblAlgn val="ctr"/>
        <c:lblOffset val="100"/>
        <c:noMultiLvlLbl val="0"/>
      </c:catAx>
      <c:valAx>
        <c:axId val="1403193040"/>
        <c:scaling>
          <c:orientation val="minMax"/>
          <c:max val="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Nº de proyectos educativos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403190544"/>
        <c:crosses val="max"/>
        <c:crossBetween val="between"/>
        <c:majorUnit val="1"/>
      </c:valAx>
      <c:spPr>
        <a:noFill/>
        <a:ln>
          <a:noFill/>
        </a:ln>
        <a:effectLst/>
      </c:spPr>
    </c:plotArea>
    <c:legend>
      <c:legendPos val="t"/>
      <c:layout>
        <c:manualLayout>
          <c:xMode val="edge"/>
          <c:yMode val="edge"/>
          <c:x val="0.50420078740157492"/>
          <c:y val="4.1165307182730981E-2"/>
          <c:w val="0.44715398075240592"/>
          <c:h val="6.60797067153007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32527789015665"/>
          <c:y val="2.8649533703908995E-2"/>
          <c:w val="0.45379430753083033"/>
          <c:h val="0.92555575588287298"/>
        </c:manualLayout>
      </c:layout>
      <c:barChart>
        <c:barDir val="bar"/>
        <c:grouping val="stacked"/>
        <c:varyColors val="0"/>
        <c:ser>
          <c:idx val="0"/>
          <c:order val="0"/>
          <c:tx>
            <c:strRef>
              <c:f>Hoja4!$C$5</c:f>
              <c:strCache>
                <c:ptCount val="1"/>
                <c:pt idx="0">
                  <c:v>P1</c:v>
                </c:pt>
              </c:strCache>
            </c:strRef>
          </c:tx>
          <c:spPr>
            <a:solidFill>
              <a:schemeClr val="accent1"/>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Hoja4!$C$6:$C$30</c:f>
              <c:numCache>
                <c:formatCode>General</c:formatCode>
                <c:ptCount val="25"/>
                <c:pt idx="0">
                  <c:v>1</c:v>
                </c:pt>
                <c:pt idx="2">
                  <c:v>1</c:v>
                </c:pt>
                <c:pt idx="3">
                  <c:v>1</c:v>
                </c:pt>
                <c:pt idx="6">
                  <c:v>1</c:v>
                </c:pt>
                <c:pt idx="7">
                  <c:v>1</c:v>
                </c:pt>
                <c:pt idx="8">
                  <c:v>1</c:v>
                </c:pt>
                <c:pt idx="9">
                  <c:v>1</c:v>
                </c:pt>
                <c:pt idx="10">
                  <c:v>1</c:v>
                </c:pt>
                <c:pt idx="11">
                  <c:v>1</c:v>
                </c:pt>
                <c:pt idx="13">
                  <c:v>1</c:v>
                </c:pt>
                <c:pt idx="15">
                  <c:v>1</c:v>
                </c:pt>
                <c:pt idx="20">
                  <c:v>1</c:v>
                </c:pt>
                <c:pt idx="21">
                  <c:v>1</c:v>
                </c:pt>
              </c:numCache>
            </c:numRef>
          </c:val>
          <c:extLst>
            <c:ext xmlns:c16="http://schemas.microsoft.com/office/drawing/2014/chart" uri="{C3380CC4-5D6E-409C-BE32-E72D297353CC}">
              <c16:uniqueId val="{00000000-A69E-49F8-B925-AB3B617C4BB4}"/>
            </c:ext>
          </c:extLst>
        </c:ser>
        <c:ser>
          <c:idx val="1"/>
          <c:order val="1"/>
          <c:tx>
            <c:strRef>
              <c:f>Hoja4!$D$5</c:f>
              <c:strCache>
                <c:ptCount val="1"/>
                <c:pt idx="0">
                  <c:v>P2</c:v>
                </c:pt>
              </c:strCache>
            </c:strRef>
          </c:tx>
          <c:spPr>
            <a:solidFill>
              <a:schemeClr val="accent2"/>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Hoja4!$D$6:$D$30</c:f>
              <c:numCache>
                <c:formatCode>General</c:formatCode>
                <c:ptCount val="25"/>
                <c:pt idx="0">
                  <c:v>1</c:v>
                </c:pt>
                <c:pt idx="7">
                  <c:v>1</c:v>
                </c:pt>
                <c:pt idx="8">
                  <c:v>1</c:v>
                </c:pt>
                <c:pt idx="9">
                  <c:v>1</c:v>
                </c:pt>
                <c:pt idx="10">
                  <c:v>1</c:v>
                </c:pt>
                <c:pt idx="11">
                  <c:v>1</c:v>
                </c:pt>
                <c:pt idx="17">
                  <c:v>1</c:v>
                </c:pt>
                <c:pt idx="18">
                  <c:v>1</c:v>
                </c:pt>
                <c:pt idx="19">
                  <c:v>1</c:v>
                </c:pt>
                <c:pt idx="20">
                  <c:v>1</c:v>
                </c:pt>
                <c:pt idx="21">
                  <c:v>1</c:v>
                </c:pt>
              </c:numCache>
            </c:numRef>
          </c:val>
          <c:extLst>
            <c:ext xmlns:c16="http://schemas.microsoft.com/office/drawing/2014/chart" uri="{C3380CC4-5D6E-409C-BE32-E72D297353CC}">
              <c16:uniqueId val="{00000001-A69E-49F8-B925-AB3B617C4BB4}"/>
            </c:ext>
          </c:extLst>
        </c:ser>
        <c:ser>
          <c:idx val="2"/>
          <c:order val="2"/>
          <c:tx>
            <c:strRef>
              <c:f>Hoja4!$E$5</c:f>
              <c:strCache>
                <c:ptCount val="1"/>
                <c:pt idx="0">
                  <c:v>P3</c:v>
                </c:pt>
              </c:strCache>
            </c:strRef>
          </c:tx>
          <c:spPr>
            <a:solidFill>
              <a:schemeClr val="accent3"/>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Hoja4!$E$6:$E$30</c:f>
              <c:numCache>
                <c:formatCode>General</c:formatCode>
                <c:ptCount val="25"/>
                <c:pt idx="0">
                  <c:v>1</c:v>
                </c:pt>
                <c:pt idx="2">
                  <c:v>1</c:v>
                </c:pt>
                <c:pt idx="3">
                  <c:v>1</c:v>
                </c:pt>
                <c:pt idx="6">
                  <c:v>1</c:v>
                </c:pt>
                <c:pt idx="7">
                  <c:v>1</c:v>
                </c:pt>
                <c:pt idx="8">
                  <c:v>1</c:v>
                </c:pt>
                <c:pt idx="9">
                  <c:v>1</c:v>
                </c:pt>
                <c:pt idx="10">
                  <c:v>1</c:v>
                </c:pt>
                <c:pt idx="11">
                  <c:v>1</c:v>
                </c:pt>
                <c:pt idx="12">
                  <c:v>1</c:v>
                </c:pt>
                <c:pt idx="13">
                  <c:v>1</c:v>
                </c:pt>
                <c:pt idx="15">
                  <c:v>1</c:v>
                </c:pt>
                <c:pt idx="17">
                  <c:v>1</c:v>
                </c:pt>
                <c:pt idx="18">
                  <c:v>1</c:v>
                </c:pt>
                <c:pt idx="19">
                  <c:v>1</c:v>
                </c:pt>
                <c:pt idx="20">
                  <c:v>1</c:v>
                </c:pt>
                <c:pt idx="21">
                  <c:v>1</c:v>
                </c:pt>
                <c:pt idx="23">
                  <c:v>1</c:v>
                </c:pt>
              </c:numCache>
            </c:numRef>
          </c:val>
          <c:extLst>
            <c:ext xmlns:c16="http://schemas.microsoft.com/office/drawing/2014/chart" uri="{C3380CC4-5D6E-409C-BE32-E72D297353CC}">
              <c16:uniqueId val="{00000002-A69E-49F8-B925-AB3B617C4BB4}"/>
            </c:ext>
          </c:extLst>
        </c:ser>
        <c:ser>
          <c:idx val="3"/>
          <c:order val="3"/>
          <c:tx>
            <c:strRef>
              <c:f>Hoja4!$F$5</c:f>
              <c:strCache>
                <c:ptCount val="1"/>
                <c:pt idx="0">
                  <c:v>P4</c:v>
                </c:pt>
              </c:strCache>
            </c:strRef>
          </c:tx>
          <c:spPr>
            <a:solidFill>
              <a:schemeClr val="accent4"/>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Hoja4!$F$6:$F$30</c:f>
              <c:numCache>
                <c:formatCode>General</c:formatCode>
                <c:ptCount val="25"/>
                <c:pt idx="0">
                  <c:v>1</c:v>
                </c:pt>
                <c:pt idx="3">
                  <c:v>1</c:v>
                </c:pt>
                <c:pt idx="8">
                  <c:v>1</c:v>
                </c:pt>
                <c:pt idx="9">
                  <c:v>1</c:v>
                </c:pt>
                <c:pt idx="11">
                  <c:v>1</c:v>
                </c:pt>
                <c:pt idx="20">
                  <c:v>1</c:v>
                </c:pt>
              </c:numCache>
            </c:numRef>
          </c:val>
          <c:extLst>
            <c:ext xmlns:c16="http://schemas.microsoft.com/office/drawing/2014/chart" uri="{C3380CC4-5D6E-409C-BE32-E72D297353CC}">
              <c16:uniqueId val="{00000003-A69E-49F8-B925-AB3B617C4BB4}"/>
            </c:ext>
          </c:extLst>
        </c:ser>
        <c:ser>
          <c:idx val="4"/>
          <c:order val="4"/>
          <c:tx>
            <c:strRef>
              <c:f>Hoja4!$G$5</c:f>
              <c:strCache>
                <c:ptCount val="1"/>
                <c:pt idx="0">
                  <c:v>P5</c:v>
                </c:pt>
              </c:strCache>
            </c:strRef>
          </c:tx>
          <c:spPr>
            <a:solidFill>
              <a:schemeClr val="accent5"/>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Hoja4!$G$6:$G$30</c:f>
              <c:numCache>
                <c:formatCode>General</c:formatCode>
                <c:ptCount val="25"/>
                <c:pt idx="0">
                  <c:v>1</c:v>
                </c:pt>
                <c:pt idx="4">
                  <c:v>1</c:v>
                </c:pt>
                <c:pt idx="5">
                  <c:v>1</c:v>
                </c:pt>
                <c:pt idx="8">
                  <c:v>1</c:v>
                </c:pt>
                <c:pt idx="9">
                  <c:v>1</c:v>
                </c:pt>
                <c:pt idx="20">
                  <c:v>1</c:v>
                </c:pt>
                <c:pt idx="21">
                  <c:v>1</c:v>
                </c:pt>
              </c:numCache>
            </c:numRef>
          </c:val>
          <c:extLst>
            <c:ext xmlns:c16="http://schemas.microsoft.com/office/drawing/2014/chart" uri="{C3380CC4-5D6E-409C-BE32-E72D297353CC}">
              <c16:uniqueId val="{00000004-A69E-49F8-B925-AB3B617C4BB4}"/>
            </c:ext>
          </c:extLst>
        </c:ser>
        <c:ser>
          <c:idx val="5"/>
          <c:order val="5"/>
          <c:tx>
            <c:strRef>
              <c:f>Hoja4!$H$5</c:f>
              <c:strCache>
                <c:ptCount val="1"/>
                <c:pt idx="0">
                  <c:v>P6</c:v>
                </c:pt>
              </c:strCache>
            </c:strRef>
          </c:tx>
          <c:spPr>
            <a:solidFill>
              <a:schemeClr val="accent6"/>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Hoja4!$H$6:$H$30</c:f>
              <c:numCache>
                <c:formatCode>General</c:formatCode>
                <c:ptCount val="25"/>
                <c:pt idx="0">
                  <c:v>1</c:v>
                </c:pt>
                <c:pt idx="3">
                  <c:v>1</c:v>
                </c:pt>
                <c:pt idx="5">
                  <c:v>1</c:v>
                </c:pt>
                <c:pt idx="8">
                  <c:v>1</c:v>
                </c:pt>
                <c:pt idx="9">
                  <c:v>1</c:v>
                </c:pt>
                <c:pt idx="11">
                  <c:v>1</c:v>
                </c:pt>
                <c:pt idx="13">
                  <c:v>1</c:v>
                </c:pt>
                <c:pt idx="15">
                  <c:v>1</c:v>
                </c:pt>
              </c:numCache>
            </c:numRef>
          </c:val>
          <c:extLst>
            <c:ext xmlns:c16="http://schemas.microsoft.com/office/drawing/2014/chart" uri="{C3380CC4-5D6E-409C-BE32-E72D297353CC}">
              <c16:uniqueId val="{00000005-A69E-49F8-B925-AB3B617C4BB4}"/>
            </c:ext>
          </c:extLst>
        </c:ser>
        <c:ser>
          <c:idx val="6"/>
          <c:order val="6"/>
          <c:tx>
            <c:strRef>
              <c:f>Hoja4!$I$5</c:f>
              <c:strCache>
                <c:ptCount val="1"/>
                <c:pt idx="0">
                  <c:v>P7</c:v>
                </c:pt>
              </c:strCache>
            </c:strRef>
          </c:tx>
          <c:spPr>
            <a:solidFill>
              <a:schemeClr val="accent1">
                <a:lumMod val="60000"/>
              </a:schemeClr>
            </a:solidFill>
            <a:ln>
              <a:noFill/>
            </a:ln>
            <a:effectLst/>
          </c:spPr>
          <c:invertIfNegative val="0"/>
          <c:cat>
            <c:strRef>
              <c:f>Hoja4!$B$6:$B$30</c:f>
              <c:strCache>
                <c:ptCount val="25"/>
                <c:pt idx="0">
                  <c:v>Las partículas están en continuo movimiento intrínseco (agitación térmica)</c:v>
                </c:pt>
                <c:pt idx="1">
                  <c:v>El movimiento puede ser de traslación, rotación y vibración.</c:v>
                </c:pt>
                <c:pt idx="2">
                  <c:v>El movimiento tiende a desordenar las partículas y es responsable de la disgregación de la materia. A mayor mov. mayor desorden</c:v>
                </c:pt>
                <c:pt idx="3">
                  <c:v>El movimiento en G es de mayor intensidad que en L y mucho menor en S (sólo vibración)</c:v>
                </c:pt>
                <c:pt idx="4">
                  <c:v>La temperatura está relacionada con el movimiento intrínseco de las partículas</c:v>
                </c:pt>
                <c:pt idx="5">
                  <c:v>Cuanto mayor es la temperatura mayor movimiento de las partículas.</c:v>
                </c:pt>
                <c:pt idx="6">
                  <c:v>La temperatura es una propiedad del conjunto de partículas proporcional a la energía cinética media de las mismas</c:v>
                </c:pt>
                <c:pt idx="7">
                  <c:v>Una sustancia eleva su temperatura, al aumentar la energía de sus partículas. Se mueven con una velocidad media mayor</c:v>
                </c:pt>
                <c:pt idx="8">
                  <c:v>Las partículas están sujetas a interacciones o fuerzas de cohesión con otras</c:v>
                </c:pt>
                <c:pt idx="9">
                  <c:v>Las fuerzas de cohesión entre partículas pueden ser fuertes, débiles y extremadamente débiles.</c:v>
                </c:pt>
                <c:pt idx="10">
                  <c:v>Las fuerzas de cohesión tienden a ordenar las partículas en determinadas posiciones. A mayor fuerza  mayor orden de estas</c:v>
                </c:pt>
                <c:pt idx="11">
                  <c:v>Las fuerzas de cohesión en los S son fuertes, mucho mayores que en L (débiles) y prácticamente inexistentes en los G</c:v>
                </c:pt>
                <c:pt idx="12">
                  <c:v>La disposición de las partículas en S, L y G es el resultado de su movimiento y las interacciones</c:v>
                </c:pt>
                <c:pt idx="13">
                  <c:v>En los G, las partículas están bastante alejadas en comparación con su tamaño</c:v>
                </c:pt>
                <c:pt idx="14">
                  <c:v>En los G, la distancia media entre partículas, es diez veces el tamaño de la partícula</c:v>
                </c:pt>
                <c:pt idx="15">
                  <c:v>En L y S, la distancia entre partículas es similar y  mucho menor que en los G</c:v>
                </c:pt>
                <c:pt idx="16">
                  <c:v>En L y S, la distancia entre partículas es aproximadamente igual que el tamaño de una partícula </c:v>
                </c:pt>
                <c:pt idx="17">
                  <c:v>En los G las partículas no ocupan posiciones fijas, están desordenadas y se mueven al azar en todas direcciones</c:v>
                </c:pt>
                <c:pt idx="18">
                  <c:v>En L las partículas no ocupan posiciones fijas, están desordenadas, menos que en los G. Se mueven al azar con menor intensidad</c:v>
                </c:pt>
                <c:pt idx="19">
                  <c:v>En los sólidos las partículas ocupan posiciones fijas, están ordenadas y solo tienen movimiento de vibración</c:v>
                </c:pt>
                <c:pt idx="20">
                  <c:v>Las partículas de un G chocan continuamente entre ellas y con las paredes del recipiente</c:v>
                </c:pt>
                <c:pt idx="21">
                  <c:v>La presión ejercida por un G sobre una superficie es el resultado del bombardeo de sus partículas</c:v>
                </c:pt>
                <c:pt idx="22">
                  <c:v>La presión ejercida por un G es función del número, la masa y la velocidad media de las partículas</c:v>
                </c:pt>
                <c:pt idx="23">
                  <c:v>La difusión de una sustancia se debe al comportamiento al azar de las partículas individuales </c:v>
                </c:pt>
                <c:pt idx="24">
                  <c:v>La velocidad de difusión es mayor para los gases más ligeros que para los pesados</c:v>
                </c:pt>
              </c:strCache>
            </c:strRef>
          </c:cat>
          <c:val>
            <c:numRef>
              <c:f>Hoja4!$I$6:$I$30</c:f>
              <c:numCache>
                <c:formatCode>General</c:formatCode>
                <c:ptCount val="25"/>
                <c:pt idx="0">
                  <c:v>1</c:v>
                </c:pt>
                <c:pt idx="4">
                  <c:v>1</c:v>
                </c:pt>
                <c:pt idx="5">
                  <c:v>1</c:v>
                </c:pt>
                <c:pt idx="7">
                  <c:v>1</c:v>
                </c:pt>
                <c:pt idx="8">
                  <c:v>1</c:v>
                </c:pt>
                <c:pt idx="9">
                  <c:v>1</c:v>
                </c:pt>
                <c:pt idx="10">
                  <c:v>1</c:v>
                </c:pt>
                <c:pt idx="11">
                  <c:v>1</c:v>
                </c:pt>
                <c:pt idx="17">
                  <c:v>1</c:v>
                </c:pt>
                <c:pt idx="18">
                  <c:v>1</c:v>
                </c:pt>
                <c:pt idx="19">
                  <c:v>1</c:v>
                </c:pt>
              </c:numCache>
            </c:numRef>
          </c:val>
          <c:extLst>
            <c:ext xmlns:c16="http://schemas.microsoft.com/office/drawing/2014/chart" uri="{C3380CC4-5D6E-409C-BE32-E72D297353CC}">
              <c16:uniqueId val="{00000006-A69E-49F8-B925-AB3B617C4BB4}"/>
            </c:ext>
          </c:extLst>
        </c:ser>
        <c:dLbls>
          <c:showLegendKey val="0"/>
          <c:showVal val="0"/>
          <c:showCatName val="0"/>
          <c:showSerName val="0"/>
          <c:showPercent val="0"/>
          <c:showBubbleSize val="0"/>
        </c:dLbls>
        <c:gapWidth val="150"/>
        <c:overlap val="100"/>
        <c:axId val="1403190544"/>
        <c:axId val="1403193040"/>
      </c:barChart>
      <c:catAx>
        <c:axId val="1403190544"/>
        <c:scaling>
          <c:orientation val="maxMin"/>
        </c:scaling>
        <c:delete val="0"/>
        <c:axPos val="l"/>
        <c:numFmt formatCode="@" sourceLinked="0"/>
        <c:majorTickMark val="none"/>
        <c:minorTickMark val="none"/>
        <c:tickLblPos val="nextTo"/>
        <c:spPr>
          <a:noFill/>
          <a:ln w="9525" cap="flat" cmpd="sng" algn="ctr">
            <a:solidFill>
              <a:schemeClr val="bg1">
                <a:lumMod val="65000"/>
                <a:alpha val="97000"/>
              </a:schemeClr>
            </a:solidFill>
            <a:round/>
          </a:ln>
          <a:effectLst/>
        </c:spPr>
        <c:txPr>
          <a:bodyPr rot="-60000000" spcFirstLastPara="1" vertOverflow="ellipsis" vert="horz" wrap="square" anchor="ctr" anchorCtr="0"/>
          <a:lstStyle/>
          <a:p>
            <a:pPr>
              <a:defRPr sz="900" b="0" i="0" u="none" strike="noStrike" kern="1200" baseline="0">
                <a:solidFill>
                  <a:sysClr val="windowText" lastClr="000000"/>
                </a:solidFill>
                <a:latin typeface="Candara" panose="020E0502030303020204" pitchFamily="34" charset="0"/>
                <a:ea typeface="+mn-ea"/>
                <a:cs typeface="+mn-cs"/>
              </a:defRPr>
            </a:pPr>
            <a:endParaRPr lang="es-ES"/>
          </a:p>
        </c:txPr>
        <c:crossAx val="1403193040"/>
        <c:crosses val="autoZero"/>
        <c:auto val="1"/>
        <c:lblAlgn val="ctr"/>
        <c:lblOffset val="100"/>
        <c:noMultiLvlLbl val="0"/>
      </c:catAx>
      <c:valAx>
        <c:axId val="1403193040"/>
        <c:scaling>
          <c:orientation val="minMax"/>
          <c:max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r>
                  <a:rPr lang="en-US">
                    <a:solidFill>
                      <a:sysClr val="windowText" lastClr="000000"/>
                    </a:solidFill>
                  </a:rPr>
                  <a:t>Nº</a:t>
                </a:r>
                <a:r>
                  <a:rPr lang="en-US" baseline="0">
                    <a:solidFill>
                      <a:sysClr val="windowText" lastClr="000000"/>
                    </a:solidFill>
                  </a:rPr>
                  <a:t> de proyectos educativos</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es-E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s-ES"/>
          </a:p>
        </c:txPr>
        <c:crossAx val="1403190544"/>
        <c:crosses val="max"/>
        <c:crossBetween val="between"/>
      </c:valAx>
      <c:spPr>
        <a:noFill/>
        <a:ln>
          <a:noFill/>
        </a:ln>
        <a:effectLst/>
      </c:spPr>
    </c:plotArea>
    <c:legend>
      <c:legendPos val="t"/>
      <c:layout>
        <c:manualLayout>
          <c:xMode val="edge"/>
          <c:yMode val="edge"/>
          <c:x val="0.52099162593502224"/>
          <c:y val="4.1962461243879876E-3"/>
          <c:w val="0.44715398075240592"/>
          <c:h val="2.63624465811965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ndara" panose="020E0502030303020204" pitchFamily="34" charset="0"/>
              <a:ea typeface="+mn-ea"/>
              <a:cs typeface="+mn-cs"/>
            </a:defRPr>
          </a:pPr>
          <a:endParaRPr lang="es-ES"/>
        </a:p>
      </c:txPr>
    </c:legend>
    <c:plotVisOnly val="1"/>
    <c:dispBlanksAs val="gap"/>
    <c:showDLblsOverMax val="0"/>
  </c:chart>
  <c:spPr>
    <a:noFill/>
    <a:ln w="9525" cap="flat" cmpd="sng" algn="ctr">
      <a:noFill/>
      <a:round/>
    </a:ln>
    <a:effectLst/>
  </c:spPr>
  <c:txPr>
    <a:bodyPr/>
    <a:lstStyle/>
    <a:p>
      <a:pPr>
        <a:defRPr>
          <a:latin typeface="Candara" panose="020E0502030303020204" pitchFamily="34" charset="0"/>
        </a:defRPr>
      </a:pPr>
      <a:endParaRPr lang="es-E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48481481481478"/>
          <c:y val="4.500595238095239E-2"/>
          <c:w val="0.4754296296296297"/>
          <c:h val="0.85828650793650796"/>
        </c:manualLayout>
      </c:layout>
      <c:barChart>
        <c:barDir val="bar"/>
        <c:grouping val="stacked"/>
        <c:varyColors val="0"/>
        <c:ser>
          <c:idx val="0"/>
          <c:order val="0"/>
          <c:tx>
            <c:strRef>
              <c:f>'figura 6'!$D$4</c:f>
              <c:strCache>
                <c:ptCount val="1"/>
                <c:pt idx="0">
                  <c:v>P1</c:v>
                </c:pt>
              </c:strCache>
            </c:strRef>
          </c:tx>
          <c:spPr>
            <a:solidFill>
              <a:schemeClr val="accent1"/>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6'!$D$5:$D$24</c:f>
              <c:numCache>
                <c:formatCode>General</c:formatCode>
                <c:ptCount val="20"/>
                <c:pt idx="0">
                  <c:v>1</c:v>
                </c:pt>
                <c:pt idx="2">
                  <c:v>1</c:v>
                </c:pt>
                <c:pt idx="4">
                  <c:v>1</c:v>
                </c:pt>
                <c:pt idx="6">
                  <c:v>1</c:v>
                </c:pt>
                <c:pt idx="9">
                  <c:v>1</c:v>
                </c:pt>
                <c:pt idx="10">
                  <c:v>1</c:v>
                </c:pt>
                <c:pt idx="13">
                  <c:v>1</c:v>
                </c:pt>
                <c:pt idx="16">
                  <c:v>1</c:v>
                </c:pt>
                <c:pt idx="17">
                  <c:v>1</c:v>
                </c:pt>
                <c:pt idx="18">
                  <c:v>1</c:v>
                </c:pt>
                <c:pt idx="19">
                  <c:v>1</c:v>
                </c:pt>
              </c:numCache>
            </c:numRef>
          </c:val>
          <c:extLst>
            <c:ext xmlns:c16="http://schemas.microsoft.com/office/drawing/2014/chart" uri="{C3380CC4-5D6E-409C-BE32-E72D297353CC}">
              <c16:uniqueId val="{00000000-6188-4C4E-A8F4-99C6426A5287}"/>
            </c:ext>
          </c:extLst>
        </c:ser>
        <c:ser>
          <c:idx val="1"/>
          <c:order val="1"/>
          <c:tx>
            <c:strRef>
              <c:f>'figura 6'!$E$4</c:f>
              <c:strCache>
                <c:ptCount val="1"/>
                <c:pt idx="0">
                  <c:v>P2</c:v>
                </c:pt>
              </c:strCache>
            </c:strRef>
          </c:tx>
          <c:spPr>
            <a:solidFill>
              <a:schemeClr val="accent2"/>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6'!$E$5:$E$24</c:f>
              <c:numCache>
                <c:formatCode>General</c:formatCode>
                <c:ptCount val="20"/>
                <c:pt idx="0">
                  <c:v>1</c:v>
                </c:pt>
                <c:pt idx="1">
                  <c:v>1</c:v>
                </c:pt>
                <c:pt idx="4">
                  <c:v>1</c:v>
                </c:pt>
                <c:pt idx="5">
                  <c:v>1</c:v>
                </c:pt>
                <c:pt idx="7">
                  <c:v>1</c:v>
                </c:pt>
                <c:pt idx="8">
                  <c:v>1</c:v>
                </c:pt>
                <c:pt idx="10">
                  <c:v>1</c:v>
                </c:pt>
                <c:pt idx="16">
                  <c:v>1</c:v>
                </c:pt>
                <c:pt idx="17">
                  <c:v>1</c:v>
                </c:pt>
                <c:pt idx="18">
                  <c:v>1</c:v>
                </c:pt>
                <c:pt idx="19">
                  <c:v>1</c:v>
                </c:pt>
              </c:numCache>
            </c:numRef>
          </c:val>
          <c:extLst>
            <c:ext xmlns:c16="http://schemas.microsoft.com/office/drawing/2014/chart" uri="{C3380CC4-5D6E-409C-BE32-E72D297353CC}">
              <c16:uniqueId val="{00000001-6188-4C4E-A8F4-99C6426A5287}"/>
            </c:ext>
          </c:extLst>
        </c:ser>
        <c:ser>
          <c:idx val="2"/>
          <c:order val="2"/>
          <c:tx>
            <c:strRef>
              <c:f>'figura 6'!$F$4</c:f>
              <c:strCache>
                <c:ptCount val="1"/>
                <c:pt idx="0">
                  <c:v>P3</c:v>
                </c:pt>
              </c:strCache>
            </c:strRef>
          </c:tx>
          <c:spPr>
            <a:solidFill>
              <a:schemeClr val="accent3"/>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6'!$F$5:$F$24</c:f>
              <c:numCache>
                <c:formatCode>General</c:formatCode>
                <c:ptCount val="20"/>
                <c:pt idx="0">
                  <c:v>1</c:v>
                </c:pt>
                <c:pt idx="1">
                  <c:v>1</c:v>
                </c:pt>
                <c:pt idx="2">
                  <c:v>1</c:v>
                </c:pt>
                <c:pt idx="4">
                  <c:v>1</c:v>
                </c:pt>
                <c:pt idx="5">
                  <c:v>1</c:v>
                </c:pt>
                <c:pt idx="6">
                  <c:v>1</c:v>
                </c:pt>
                <c:pt idx="7">
                  <c:v>1</c:v>
                </c:pt>
                <c:pt idx="8">
                  <c:v>1</c:v>
                </c:pt>
                <c:pt idx="9">
                  <c:v>1</c:v>
                </c:pt>
                <c:pt idx="10">
                  <c:v>1</c:v>
                </c:pt>
                <c:pt idx="11">
                  <c:v>1</c:v>
                </c:pt>
                <c:pt idx="13">
                  <c:v>1</c:v>
                </c:pt>
                <c:pt idx="16">
                  <c:v>1</c:v>
                </c:pt>
                <c:pt idx="17">
                  <c:v>1</c:v>
                </c:pt>
                <c:pt idx="18">
                  <c:v>1</c:v>
                </c:pt>
                <c:pt idx="19">
                  <c:v>1</c:v>
                </c:pt>
              </c:numCache>
            </c:numRef>
          </c:val>
          <c:extLst>
            <c:ext xmlns:c16="http://schemas.microsoft.com/office/drawing/2014/chart" uri="{C3380CC4-5D6E-409C-BE32-E72D297353CC}">
              <c16:uniqueId val="{00000002-6188-4C4E-A8F4-99C6426A5287}"/>
            </c:ext>
          </c:extLst>
        </c:ser>
        <c:ser>
          <c:idx val="3"/>
          <c:order val="3"/>
          <c:tx>
            <c:strRef>
              <c:f>'figura 6'!$G$4</c:f>
              <c:strCache>
                <c:ptCount val="1"/>
                <c:pt idx="0">
                  <c:v>P4</c:v>
                </c:pt>
              </c:strCache>
            </c:strRef>
          </c:tx>
          <c:spPr>
            <a:solidFill>
              <a:schemeClr val="accent4"/>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6'!$G$5:$G$24</c:f>
              <c:numCache>
                <c:formatCode>General</c:formatCode>
                <c:ptCount val="20"/>
                <c:pt idx="4">
                  <c:v>1</c:v>
                </c:pt>
                <c:pt idx="7">
                  <c:v>1</c:v>
                </c:pt>
                <c:pt idx="10">
                  <c:v>1</c:v>
                </c:pt>
                <c:pt idx="16">
                  <c:v>1</c:v>
                </c:pt>
              </c:numCache>
            </c:numRef>
          </c:val>
          <c:extLst>
            <c:ext xmlns:c16="http://schemas.microsoft.com/office/drawing/2014/chart" uri="{C3380CC4-5D6E-409C-BE32-E72D297353CC}">
              <c16:uniqueId val="{00000003-6188-4C4E-A8F4-99C6426A5287}"/>
            </c:ext>
          </c:extLst>
        </c:ser>
        <c:ser>
          <c:idx val="4"/>
          <c:order val="4"/>
          <c:tx>
            <c:strRef>
              <c:f>'figura 6'!$H$4</c:f>
              <c:strCache>
                <c:ptCount val="1"/>
                <c:pt idx="0">
                  <c:v>P5</c:v>
                </c:pt>
              </c:strCache>
            </c:strRef>
          </c:tx>
          <c:spPr>
            <a:solidFill>
              <a:schemeClr val="accent5"/>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6'!$H$5:$H$24</c:f>
              <c:numCache>
                <c:formatCode>General</c:formatCode>
                <c:ptCount val="20"/>
                <c:pt idx="0">
                  <c:v>1</c:v>
                </c:pt>
                <c:pt idx="1">
                  <c:v>1</c:v>
                </c:pt>
                <c:pt idx="4">
                  <c:v>1</c:v>
                </c:pt>
                <c:pt idx="5">
                  <c:v>1</c:v>
                </c:pt>
                <c:pt idx="7">
                  <c:v>1</c:v>
                </c:pt>
                <c:pt idx="8">
                  <c:v>1</c:v>
                </c:pt>
                <c:pt idx="10">
                  <c:v>1</c:v>
                </c:pt>
                <c:pt idx="11">
                  <c:v>1</c:v>
                </c:pt>
                <c:pt idx="16">
                  <c:v>1</c:v>
                </c:pt>
                <c:pt idx="17">
                  <c:v>1</c:v>
                </c:pt>
                <c:pt idx="18">
                  <c:v>1</c:v>
                </c:pt>
                <c:pt idx="19">
                  <c:v>1</c:v>
                </c:pt>
              </c:numCache>
            </c:numRef>
          </c:val>
          <c:extLst>
            <c:ext xmlns:c16="http://schemas.microsoft.com/office/drawing/2014/chart" uri="{C3380CC4-5D6E-409C-BE32-E72D297353CC}">
              <c16:uniqueId val="{00000004-6188-4C4E-A8F4-99C6426A5287}"/>
            </c:ext>
          </c:extLst>
        </c:ser>
        <c:ser>
          <c:idx val="5"/>
          <c:order val="5"/>
          <c:tx>
            <c:strRef>
              <c:f>'figura 6'!$I$4</c:f>
              <c:strCache>
                <c:ptCount val="1"/>
                <c:pt idx="0">
                  <c:v>P6</c:v>
                </c:pt>
              </c:strCache>
            </c:strRef>
          </c:tx>
          <c:spPr>
            <a:solidFill>
              <a:schemeClr val="accent6"/>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6'!$I$5:$I$24</c:f>
              <c:numCache>
                <c:formatCode>General</c:formatCode>
                <c:ptCount val="20"/>
                <c:pt idx="4">
                  <c:v>1</c:v>
                </c:pt>
                <c:pt idx="7">
                  <c:v>1</c:v>
                </c:pt>
                <c:pt idx="8">
                  <c:v>1</c:v>
                </c:pt>
                <c:pt idx="10">
                  <c:v>1</c:v>
                </c:pt>
                <c:pt idx="12">
                  <c:v>1</c:v>
                </c:pt>
              </c:numCache>
            </c:numRef>
          </c:val>
          <c:extLst>
            <c:ext xmlns:c16="http://schemas.microsoft.com/office/drawing/2014/chart" uri="{C3380CC4-5D6E-409C-BE32-E72D297353CC}">
              <c16:uniqueId val="{00000005-6188-4C4E-A8F4-99C6426A5287}"/>
            </c:ext>
          </c:extLst>
        </c:ser>
        <c:ser>
          <c:idx val="6"/>
          <c:order val="6"/>
          <c:tx>
            <c:strRef>
              <c:f>'figura 6'!$J$4</c:f>
              <c:strCache>
                <c:ptCount val="1"/>
                <c:pt idx="0">
                  <c:v>P7</c:v>
                </c:pt>
              </c:strCache>
            </c:strRef>
          </c:tx>
          <c:spPr>
            <a:solidFill>
              <a:schemeClr val="accent1">
                <a:lumMod val="60000"/>
              </a:schemeClr>
            </a:solidFill>
            <a:ln>
              <a:noFill/>
            </a:ln>
            <a:effectLst/>
          </c:spPr>
          <c:invertIfNegative val="0"/>
          <c:cat>
            <c:strRef>
              <c:f>'figura 6'!$C$5:$C$24</c:f>
              <c:strCache>
                <c:ptCount val="20"/>
                <c:pt idx="0">
                  <c:v>Forma propia</c:v>
                </c:pt>
                <c:pt idx="1">
                  <c:v>Volumen propio</c:v>
                </c:pt>
                <c:pt idx="2">
                  <c:v>No se comprimen</c:v>
                </c:pt>
                <c:pt idx="3">
                  <c:v>La densidad suele ser mayor que la de L y G</c:v>
                </c:pt>
                <c:pt idx="4">
                  <c:v>No tiene forma propia</c:v>
                </c:pt>
                <c:pt idx="5">
                  <c:v>Volumen propio</c:v>
                </c:pt>
                <c:pt idx="6">
                  <c:v>No se comprimen</c:v>
                </c:pt>
                <c:pt idx="7">
                  <c:v>Capacidad para fluir</c:v>
                </c:pt>
                <c:pt idx="8">
                  <c:v>Adapta su forma a la del recipiente que lo contiene</c:v>
                </c:pt>
                <c:pt idx="9">
                  <c:v>Los G se comprimen</c:v>
                </c:pt>
                <c:pt idx="10">
                  <c:v>No tiene volumen propio. Ocupan todo el espacio</c:v>
                </c:pt>
                <c:pt idx="11">
                  <c:v>Los G tienen capacidad para fluir</c:v>
                </c:pt>
                <c:pt idx="12">
                  <c:v>Los L son penetrables</c:v>
                </c:pt>
                <c:pt idx="13">
                  <c:v>Los G se difunden unos en otros</c:v>
                </c:pt>
                <c:pt idx="14">
                  <c:v>Los S se dilatan al aumentar la temperatura</c:v>
                </c:pt>
                <c:pt idx="15">
                  <c:v>Los L se dilatan al aumentar la temperatura</c:v>
                </c:pt>
                <c:pt idx="16">
                  <c:v>Cambios de estado</c:v>
                </c:pt>
                <c:pt idx="17">
                  <c:v>Ley de Boyle y Mariotte</c:v>
                </c:pt>
                <c:pt idx="18">
                  <c:v>Primera ley de Charles y Gay-Lussac</c:v>
                </c:pt>
                <c:pt idx="19">
                  <c:v>Segunda ley de Charles y Gay-Lussac</c:v>
                </c:pt>
              </c:strCache>
            </c:strRef>
          </c:cat>
          <c:val>
            <c:numRef>
              <c:f>'figura 6'!$J$5:$J$24</c:f>
              <c:numCache>
                <c:formatCode>General</c:formatCode>
                <c:ptCount val="20"/>
                <c:pt idx="0">
                  <c:v>1</c:v>
                </c:pt>
                <c:pt idx="1">
                  <c:v>1</c:v>
                </c:pt>
                <c:pt idx="2">
                  <c:v>1</c:v>
                </c:pt>
                <c:pt idx="3">
                  <c:v>1</c:v>
                </c:pt>
                <c:pt idx="4">
                  <c:v>1</c:v>
                </c:pt>
                <c:pt idx="5">
                  <c:v>1</c:v>
                </c:pt>
                <c:pt idx="6">
                  <c:v>1</c:v>
                </c:pt>
                <c:pt idx="8">
                  <c:v>1</c:v>
                </c:pt>
                <c:pt idx="9">
                  <c:v>1</c:v>
                </c:pt>
                <c:pt idx="10">
                  <c:v>1</c:v>
                </c:pt>
                <c:pt idx="14">
                  <c:v>1</c:v>
                </c:pt>
                <c:pt idx="15">
                  <c:v>1</c:v>
                </c:pt>
                <c:pt idx="16">
                  <c:v>1</c:v>
                </c:pt>
              </c:numCache>
            </c:numRef>
          </c:val>
          <c:extLst>
            <c:ext xmlns:c16="http://schemas.microsoft.com/office/drawing/2014/chart" uri="{C3380CC4-5D6E-409C-BE32-E72D297353CC}">
              <c16:uniqueId val="{00000006-6188-4C4E-A8F4-99C6426A5287}"/>
            </c:ext>
          </c:extLst>
        </c:ser>
        <c:dLbls>
          <c:showLegendKey val="0"/>
          <c:showVal val="0"/>
          <c:showCatName val="0"/>
          <c:showSerName val="0"/>
          <c:showPercent val="0"/>
          <c:showBubbleSize val="0"/>
        </c:dLbls>
        <c:gapWidth val="150"/>
        <c:overlap val="100"/>
        <c:axId val="1403190544"/>
        <c:axId val="1403193040"/>
      </c:barChart>
      <c:catAx>
        <c:axId val="1403190544"/>
        <c:scaling>
          <c:orientation val="maxMin"/>
        </c:scaling>
        <c:delete val="0"/>
        <c:axPos val="l"/>
        <c:numFmt formatCode="@" sourceLinked="0"/>
        <c:majorTickMark val="none"/>
        <c:minorTickMark val="none"/>
        <c:tickLblPos val="nextTo"/>
        <c:spPr>
          <a:noFill/>
          <a:ln w="9525" cap="flat" cmpd="sng" algn="ctr">
            <a:solidFill>
              <a:schemeClr val="bg1">
                <a:lumMod val="65000"/>
                <a:alpha val="97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403193040"/>
        <c:crosses val="autoZero"/>
        <c:auto val="1"/>
        <c:lblAlgn val="ctr"/>
        <c:lblOffset val="100"/>
        <c:noMultiLvlLbl val="0"/>
      </c:catAx>
      <c:valAx>
        <c:axId val="1403193040"/>
        <c:scaling>
          <c:orientation val="minMax"/>
          <c:max val="7"/>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Nº de proyectos educativos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1403190544"/>
        <c:crosses val="max"/>
        <c:crossBetween val="between"/>
      </c:valAx>
      <c:spPr>
        <a:noFill/>
        <a:ln>
          <a:noFill/>
        </a:ln>
        <a:effectLst/>
      </c:spPr>
    </c:plotArea>
    <c:legend>
      <c:legendPos val="t"/>
      <c:layout>
        <c:manualLayout>
          <c:xMode val="edge"/>
          <c:yMode val="edge"/>
          <c:x val="0.52099162593502224"/>
          <c:y val="4.1962461243879876E-3"/>
          <c:w val="0.44715398075240592"/>
          <c:h val="2.63624465811965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40069991251093"/>
          <c:y val="0.20254046369203849"/>
          <c:w val="0.83493263342082225"/>
          <c:h val="0.6483934820647419"/>
        </c:manualLayout>
      </c:layout>
      <c:barChart>
        <c:barDir val="col"/>
        <c:grouping val="percentStacked"/>
        <c:varyColors val="0"/>
        <c:ser>
          <c:idx val="0"/>
          <c:order val="0"/>
          <c:tx>
            <c:strRef>
              <c:f>'figura 7'!$C$18</c:f>
              <c:strCache>
                <c:ptCount val="1"/>
                <c:pt idx="0">
                  <c:v>Identificar los supuestos del modelo</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7'!$B$19:$B$26</c:f>
              <c:strCache>
                <c:ptCount val="8"/>
                <c:pt idx="0">
                  <c:v>P1</c:v>
                </c:pt>
                <c:pt idx="1">
                  <c:v>P2</c:v>
                </c:pt>
                <c:pt idx="2">
                  <c:v>P3</c:v>
                </c:pt>
                <c:pt idx="3">
                  <c:v>P4</c:v>
                </c:pt>
                <c:pt idx="4">
                  <c:v>P5</c:v>
                </c:pt>
                <c:pt idx="5">
                  <c:v>P6</c:v>
                </c:pt>
                <c:pt idx="6">
                  <c:v>P7</c:v>
                </c:pt>
                <c:pt idx="7">
                  <c:v>TOTAL</c:v>
                </c:pt>
              </c:strCache>
            </c:strRef>
          </c:cat>
          <c:val>
            <c:numRef>
              <c:f>'figura 7'!$C$19:$C$26</c:f>
              <c:numCache>
                <c:formatCode>General</c:formatCode>
                <c:ptCount val="8"/>
                <c:pt idx="0">
                  <c:v>12</c:v>
                </c:pt>
                <c:pt idx="1">
                  <c:v>16</c:v>
                </c:pt>
                <c:pt idx="2">
                  <c:v>21</c:v>
                </c:pt>
                <c:pt idx="3">
                  <c:v>6</c:v>
                </c:pt>
                <c:pt idx="4">
                  <c:v>2</c:v>
                </c:pt>
                <c:pt idx="5">
                  <c:v>5</c:v>
                </c:pt>
                <c:pt idx="6">
                  <c:v>9</c:v>
                </c:pt>
                <c:pt idx="7">
                  <c:v>71</c:v>
                </c:pt>
              </c:numCache>
            </c:numRef>
          </c:val>
          <c:extLst>
            <c:ext xmlns:c16="http://schemas.microsoft.com/office/drawing/2014/chart" uri="{C3380CC4-5D6E-409C-BE32-E72D297353CC}">
              <c16:uniqueId val="{00000000-589F-4113-AAF1-F5D114C267D9}"/>
            </c:ext>
          </c:extLst>
        </c:ser>
        <c:ser>
          <c:idx val="1"/>
          <c:order val="1"/>
          <c:tx>
            <c:strRef>
              <c:f>'figura 7'!$D$18</c:f>
              <c:strCache>
                <c:ptCount val="1"/>
                <c:pt idx="0">
                  <c:v>Explicar fenómenos naturales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7'!$B$19:$B$26</c:f>
              <c:strCache>
                <c:ptCount val="8"/>
                <c:pt idx="0">
                  <c:v>P1</c:v>
                </c:pt>
                <c:pt idx="1">
                  <c:v>P2</c:v>
                </c:pt>
                <c:pt idx="2">
                  <c:v>P3</c:v>
                </c:pt>
                <c:pt idx="3">
                  <c:v>P4</c:v>
                </c:pt>
                <c:pt idx="4">
                  <c:v>P5</c:v>
                </c:pt>
                <c:pt idx="5">
                  <c:v>P6</c:v>
                </c:pt>
                <c:pt idx="6">
                  <c:v>P7</c:v>
                </c:pt>
                <c:pt idx="7">
                  <c:v>TOTAL</c:v>
                </c:pt>
              </c:strCache>
            </c:strRef>
          </c:cat>
          <c:val>
            <c:numRef>
              <c:f>'figura 7'!$D$19:$D$26</c:f>
              <c:numCache>
                <c:formatCode>General</c:formatCode>
                <c:ptCount val="8"/>
                <c:pt idx="0">
                  <c:v>6</c:v>
                </c:pt>
                <c:pt idx="1">
                  <c:v>10</c:v>
                </c:pt>
                <c:pt idx="2">
                  <c:v>11</c:v>
                </c:pt>
                <c:pt idx="3">
                  <c:v>8</c:v>
                </c:pt>
                <c:pt idx="4">
                  <c:v>9</c:v>
                </c:pt>
                <c:pt idx="5">
                  <c:v>10</c:v>
                </c:pt>
                <c:pt idx="6">
                  <c:v>15</c:v>
                </c:pt>
                <c:pt idx="7">
                  <c:v>69</c:v>
                </c:pt>
              </c:numCache>
            </c:numRef>
          </c:val>
          <c:extLst>
            <c:ext xmlns:c16="http://schemas.microsoft.com/office/drawing/2014/chart" uri="{C3380CC4-5D6E-409C-BE32-E72D297353CC}">
              <c16:uniqueId val="{00000001-589F-4113-AAF1-F5D114C267D9}"/>
            </c:ext>
          </c:extLst>
        </c:ser>
        <c:ser>
          <c:idx val="2"/>
          <c:order val="2"/>
          <c:tx>
            <c:strRef>
              <c:f>'figura 7'!$E$18</c:f>
              <c:strCache>
                <c:ptCount val="1"/>
                <c:pt idx="0">
                  <c:v>Predecir fenómenos naturales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'figura 7'!$B$19:$B$26</c:f>
              <c:strCache>
                <c:ptCount val="8"/>
                <c:pt idx="0">
                  <c:v>P1</c:v>
                </c:pt>
                <c:pt idx="1">
                  <c:v>P2</c:v>
                </c:pt>
                <c:pt idx="2">
                  <c:v>P3</c:v>
                </c:pt>
                <c:pt idx="3">
                  <c:v>P4</c:v>
                </c:pt>
                <c:pt idx="4">
                  <c:v>P5</c:v>
                </c:pt>
                <c:pt idx="5">
                  <c:v>P6</c:v>
                </c:pt>
                <c:pt idx="6">
                  <c:v>P7</c:v>
                </c:pt>
                <c:pt idx="7">
                  <c:v>TOTAL</c:v>
                </c:pt>
              </c:strCache>
            </c:strRef>
          </c:cat>
          <c:val>
            <c:numRef>
              <c:f>'figura 7'!$E$19:$E$26</c:f>
              <c:numCache>
                <c:formatCode>General</c:formatCode>
                <c:ptCount val="8"/>
                <c:pt idx="0">
                  <c:v>0</c:v>
                </c:pt>
                <c:pt idx="1">
                  <c:v>0</c:v>
                </c:pt>
                <c:pt idx="2">
                  <c:v>1</c:v>
                </c:pt>
                <c:pt idx="3">
                  <c:v>0</c:v>
                </c:pt>
                <c:pt idx="4">
                  <c:v>1</c:v>
                </c:pt>
                <c:pt idx="5">
                  <c:v>0</c:v>
                </c:pt>
                <c:pt idx="6">
                  <c:v>1</c:v>
                </c:pt>
                <c:pt idx="7">
                  <c:v>3</c:v>
                </c:pt>
              </c:numCache>
            </c:numRef>
          </c:val>
          <c:extLst>
            <c:ext xmlns:c16="http://schemas.microsoft.com/office/drawing/2014/chart" uri="{C3380CC4-5D6E-409C-BE32-E72D297353CC}">
              <c16:uniqueId val="{00000002-589F-4113-AAF1-F5D114C267D9}"/>
            </c:ext>
          </c:extLst>
        </c:ser>
        <c:dLbls>
          <c:dLblPos val="ctr"/>
          <c:showLegendKey val="0"/>
          <c:showVal val="1"/>
          <c:showCatName val="0"/>
          <c:showSerName val="0"/>
          <c:showPercent val="0"/>
          <c:showBubbleSize val="0"/>
        </c:dLbls>
        <c:gapWidth val="150"/>
        <c:overlap val="100"/>
        <c:axId val="476175888"/>
        <c:axId val="476172976"/>
      </c:barChart>
      <c:catAx>
        <c:axId val="47617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Proyecto educativo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476172976"/>
        <c:crosses val="autoZero"/>
        <c:auto val="1"/>
        <c:lblAlgn val="ctr"/>
        <c:lblOffset val="100"/>
        <c:noMultiLvlLbl val="0"/>
      </c:catAx>
      <c:valAx>
        <c:axId val="47617297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 Actividades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crossAx val="476175888"/>
        <c:crosses val="autoZero"/>
        <c:crossBetween val="between"/>
        <c:majorUnit val="0.2"/>
      </c:valAx>
      <c:spPr>
        <a:noFill/>
        <a:ln>
          <a:noFill/>
        </a:ln>
        <a:effectLst/>
      </c:spPr>
    </c:plotArea>
    <c:legend>
      <c:legendPos val="t"/>
      <c:layout>
        <c:manualLayout>
          <c:xMode val="edge"/>
          <c:yMode val="edge"/>
          <c:x val="5.6666447944007006E-2"/>
          <c:y val="3.2407407407407406E-2"/>
          <c:w val="0.93388910761154853"/>
          <c:h val="0.11457750072907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
        </a:p>
      </c:txPr>
    </c:legend>
    <c:plotVisOnly val="1"/>
    <c:dispBlanksAs val="gap"/>
    <c:showDLblsOverMax val="0"/>
  </c:chart>
  <c:spPr>
    <a:no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0.08112</cdr:y>
    </cdr:from>
    <cdr:to>
      <cdr:x>0.98372</cdr:x>
      <cdr:y>0.93435</cdr:y>
    </cdr:to>
    <cdr:grpSp>
      <cdr:nvGrpSpPr>
        <cdr:cNvPr id="18" name="Grupo 17">
          <a:extLst xmlns:a="http://schemas.openxmlformats.org/drawingml/2006/main">
            <a:ext uri="{FF2B5EF4-FFF2-40B4-BE49-F238E27FC236}">
              <a16:creationId xmlns:a16="http://schemas.microsoft.com/office/drawing/2014/main" id="{F43E48C3-FC6F-48AE-BF17-74626839537D}"/>
            </a:ext>
          </a:extLst>
        </cdr:cNvPr>
        <cdr:cNvGrpSpPr/>
      </cdr:nvGrpSpPr>
      <cdr:grpSpPr>
        <a:xfrm xmlns:a="http://schemas.openxmlformats.org/drawingml/2006/main">
          <a:off x="0" y="651945"/>
          <a:ext cx="5311483" cy="6857025"/>
          <a:chOff x="0" y="651945"/>
          <a:chExt cx="6480005" cy="6857025"/>
        </a:xfrm>
      </cdr:grpSpPr>
      <cdr:cxnSp macro="">
        <cdr:nvCxnSpPr>
          <cdr:cNvPr id="3" name="Conector recto 2">
            <a:extLst xmlns:a="http://schemas.openxmlformats.org/drawingml/2006/main">
              <a:ext uri="{FF2B5EF4-FFF2-40B4-BE49-F238E27FC236}">
                <a16:creationId xmlns:a16="http://schemas.microsoft.com/office/drawing/2014/main" id="{CA417366-DE89-4A44-9B9A-0E9E93218B48}"/>
              </a:ext>
            </a:extLst>
          </cdr:cNvPr>
          <cdr:cNvCxnSpPr/>
        </cdr:nvCxnSpPr>
        <cdr:spPr>
          <a:xfrm xmlns:a="http://schemas.openxmlformats.org/drawingml/2006/main">
            <a:off x="0" y="1337688"/>
            <a:ext cx="6480000" cy="1199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Conector recto 3">
            <a:extLst xmlns:a="http://schemas.openxmlformats.org/drawingml/2006/main">
              <a:ext uri="{FF2B5EF4-FFF2-40B4-BE49-F238E27FC236}">
                <a16:creationId xmlns:a16="http://schemas.microsoft.com/office/drawing/2014/main" id="{3320E889-2619-4B88-8F9D-EEA3FB6B55E7}"/>
              </a:ext>
            </a:extLst>
          </cdr:cNvPr>
          <cdr:cNvCxnSpPr/>
        </cdr:nvCxnSpPr>
        <cdr:spPr>
          <a:xfrm xmlns:a="http://schemas.openxmlformats.org/drawingml/2006/main">
            <a:off x="0" y="2524809"/>
            <a:ext cx="6480000" cy="2398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Conector recto 5">
            <a:extLst xmlns:a="http://schemas.openxmlformats.org/drawingml/2006/main">
              <a:ext uri="{FF2B5EF4-FFF2-40B4-BE49-F238E27FC236}">
                <a16:creationId xmlns:a16="http://schemas.microsoft.com/office/drawing/2014/main" id="{9F0FDAFB-3433-443A-9BAF-2B7C86ED76AB}"/>
              </a:ext>
            </a:extLst>
          </cdr:cNvPr>
          <cdr:cNvCxnSpPr/>
        </cdr:nvCxnSpPr>
        <cdr:spPr>
          <a:xfrm xmlns:a="http://schemas.openxmlformats.org/drawingml/2006/main">
            <a:off x="0" y="3751803"/>
            <a:ext cx="64800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Conector recto 7">
            <a:extLst xmlns:a="http://schemas.openxmlformats.org/drawingml/2006/main">
              <a:ext uri="{FF2B5EF4-FFF2-40B4-BE49-F238E27FC236}">
                <a16:creationId xmlns:a16="http://schemas.microsoft.com/office/drawing/2014/main" id="{0ECFDAE5-FD0D-4CA3-B181-DACF344A0C8E}"/>
              </a:ext>
            </a:extLst>
          </cdr:cNvPr>
          <cdr:cNvCxnSpPr/>
        </cdr:nvCxnSpPr>
        <cdr:spPr>
          <a:xfrm xmlns:a="http://schemas.openxmlformats.org/drawingml/2006/main" flipV="1">
            <a:off x="0" y="6154220"/>
            <a:ext cx="6480000" cy="105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Conector recto 9">
            <a:extLst xmlns:a="http://schemas.openxmlformats.org/drawingml/2006/main">
              <a:ext uri="{FF2B5EF4-FFF2-40B4-BE49-F238E27FC236}">
                <a16:creationId xmlns:a16="http://schemas.microsoft.com/office/drawing/2014/main" id="{5A7699F9-DD94-4D6A-ADCF-CFD0CC478F3F}"/>
              </a:ext>
            </a:extLst>
          </cdr:cNvPr>
          <cdr:cNvCxnSpPr/>
        </cdr:nvCxnSpPr>
        <cdr:spPr>
          <a:xfrm xmlns:a="http://schemas.openxmlformats.org/drawingml/2006/main">
            <a:off x="5" y="7074969"/>
            <a:ext cx="64800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7" name="Grupo 16">
            <a:extLst xmlns:a="http://schemas.openxmlformats.org/drawingml/2006/main">
              <a:ext uri="{FF2B5EF4-FFF2-40B4-BE49-F238E27FC236}">
                <a16:creationId xmlns:a16="http://schemas.microsoft.com/office/drawing/2014/main" id="{B4D6BADF-19CC-4D01-9A42-3C58F6A0EA58}"/>
              </a:ext>
            </a:extLst>
          </cdr:cNvPr>
          <cdr:cNvGrpSpPr/>
        </cdr:nvGrpSpPr>
        <cdr:grpSpPr>
          <a:xfrm xmlns:a="http://schemas.openxmlformats.org/drawingml/2006/main">
            <a:off x="5297828" y="651945"/>
            <a:ext cx="1153588" cy="6857025"/>
            <a:chOff x="5297829" y="651945"/>
            <a:chExt cx="1153583" cy="6857025"/>
          </a:xfrm>
        </cdr:grpSpPr>
        <cdr:sp macro="" textlink="">
          <cdr:nvSpPr>
            <cdr:cNvPr id="11" name="CuadroTexto 10">
              <a:extLst xmlns:a="http://schemas.openxmlformats.org/drawingml/2006/main">
                <a:ext uri="{FF2B5EF4-FFF2-40B4-BE49-F238E27FC236}">
                  <a16:creationId xmlns:a16="http://schemas.microsoft.com/office/drawing/2014/main" id="{8111DBA8-B14F-4F97-88D8-9F8C2628AA7D}"/>
                </a:ext>
              </a:extLst>
            </cdr:cNvPr>
            <cdr:cNvSpPr txBox="1"/>
          </cdr:nvSpPr>
          <cdr:spPr>
            <a:xfrm xmlns:a="http://schemas.openxmlformats.org/drawingml/2006/main">
              <a:off x="5297829" y="651945"/>
              <a:ext cx="1153583" cy="21166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Movimiento</a:t>
              </a:r>
            </a:p>
          </cdr:txBody>
        </cdr:sp>
        <cdr:sp macro="" textlink="">
          <cdr:nvSpPr>
            <cdr:cNvPr id="12" name="CuadroTexto 11">
              <a:extLst xmlns:a="http://schemas.openxmlformats.org/drawingml/2006/main">
                <a:ext uri="{FF2B5EF4-FFF2-40B4-BE49-F238E27FC236}">
                  <a16:creationId xmlns:a16="http://schemas.microsoft.com/office/drawing/2014/main" id="{F778BFD9-9731-4CB8-8104-D9DFC14CA62F}"/>
                </a:ext>
              </a:extLst>
            </cdr:cNvPr>
            <cdr:cNvSpPr txBox="1"/>
          </cdr:nvSpPr>
          <cdr:spPr>
            <a:xfrm xmlns:a="http://schemas.openxmlformats.org/drawingml/2006/main">
              <a:off x="5318484" y="1635136"/>
              <a:ext cx="1097995" cy="51241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Movimiento/Temperatura</a:t>
              </a:r>
            </a:p>
          </cdr:txBody>
        </cdr:sp>
        <cdr:sp macro="" textlink="">
          <cdr:nvSpPr>
            <cdr:cNvPr id="13" name="CuadroTexto 12">
              <a:extLst xmlns:a="http://schemas.openxmlformats.org/drawingml/2006/main">
                <a:ext uri="{FF2B5EF4-FFF2-40B4-BE49-F238E27FC236}">
                  <a16:creationId xmlns:a16="http://schemas.microsoft.com/office/drawing/2014/main" id="{7C022F2B-A3A7-48DE-A4C2-F45DA23B61A9}"/>
                </a:ext>
              </a:extLst>
            </cdr:cNvPr>
            <cdr:cNvSpPr txBox="1"/>
          </cdr:nvSpPr>
          <cdr:spPr>
            <a:xfrm xmlns:a="http://schemas.openxmlformats.org/drawingml/2006/main">
              <a:off x="5353721" y="3085051"/>
              <a:ext cx="1010156" cy="468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Fuerzas</a:t>
              </a:r>
              <a:r>
                <a:rPr lang="es-ES" sz="1000" baseline="0">
                  <a:latin typeface="Candara" panose="020E0502030303020204" pitchFamily="34" charset="0"/>
                </a:rPr>
                <a:t> de cohesión</a:t>
              </a:r>
              <a:endParaRPr lang="es-ES" sz="1000">
                <a:latin typeface="Candara" panose="020E0502030303020204" pitchFamily="34" charset="0"/>
              </a:endParaRPr>
            </a:p>
          </cdr:txBody>
        </cdr:sp>
        <cdr:sp macro="" textlink="">
          <cdr:nvSpPr>
            <cdr:cNvPr id="14" name="CuadroTexto 13">
              <a:extLst xmlns:a="http://schemas.openxmlformats.org/drawingml/2006/main">
                <a:ext uri="{FF2B5EF4-FFF2-40B4-BE49-F238E27FC236}">
                  <a16:creationId xmlns:a16="http://schemas.microsoft.com/office/drawing/2014/main" id="{81593851-FA9F-42E2-9127-486284261748}"/>
                </a:ext>
              </a:extLst>
            </cdr:cNvPr>
            <cdr:cNvSpPr txBox="1"/>
          </cdr:nvSpPr>
          <cdr:spPr>
            <a:xfrm xmlns:a="http://schemas.openxmlformats.org/drawingml/2006/main">
              <a:off x="5410907" y="4618576"/>
              <a:ext cx="937761" cy="61383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P0sición/ Distancias</a:t>
              </a:r>
            </a:p>
          </cdr:txBody>
        </cdr:sp>
        <cdr:sp macro="" textlink="">
          <cdr:nvSpPr>
            <cdr:cNvPr id="15" name="CuadroTexto 14">
              <a:extLst xmlns:a="http://schemas.openxmlformats.org/drawingml/2006/main">
                <a:ext uri="{FF2B5EF4-FFF2-40B4-BE49-F238E27FC236}">
                  <a16:creationId xmlns:a16="http://schemas.microsoft.com/office/drawing/2014/main" id="{A54493DF-020D-4C0E-A621-7D47A15637CD}"/>
                </a:ext>
              </a:extLst>
            </cdr:cNvPr>
            <cdr:cNvSpPr txBox="1"/>
          </cdr:nvSpPr>
          <cdr:spPr>
            <a:xfrm xmlns:a="http://schemas.openxmlformats.org/drawingml/2006/main">
              <a:off x="5540674" y="6503470"/>
              <a:ext cx="772583" cy="22225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Presión</a:t>
              </a:r>
            </a:p>
          </cdr:txBody>
        </cdr:sp>
        <cdr:sp macro="" textlink="">
          <cdr:nvSpPr>
            <cdr:cNvPr id="16" name="CuadroTexto 15">
              <a:extLst xmlns:a="http://schemas.openxmlformats.org/drawingml/2006/main">
                <a:ext uri="{FF2B5EF4-FFF2-40B4-BE49-F238E27FC236}">
                  <a16:creationId xmlns:a16="http://schemas.microsoft.com/office/drawing/2014/main" id="{B4905277-37E6-4B25-A1E2-BC0BBBFEA0B8}"/>
                </a:ext>
              </a:extLst>
            </cdr:cNvPr>
            <cdr:cNvSpPr txBox="1"/>
          </cdr:nvSpPr>
          <cdr:spPr>
            <a:xfrm xmlns:a="http://schemas.openxmlformats.org/drawingml/2006/main">
              <a:off x="5564379" y="7328970"/>
              <a:ext cx="790557" cy="18000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Difusión</a:t>
              </a:r>
            </a:p>
          </cdr:txBody>
        </cdr:sp>
      </cdr:grpSp>
    </cdr:grpSp>
  </cdr:relSizeAnchor>
</c:userShapes>
</file>

<file path=word/drawings/drawing2.xml><?xml version="1.0" encoding="utf-8"?>
<c:userShapes xmlns:c="http://schemas.openxmlformats.org/drawingml/2006/chart">
  <cdr:relSizeAnchor xmlns:cdr="http://schemas.openxmlformats.org/drawingml/2006/chartDrawing">
    <cdr:from>
      <cdr:x>0</cdr:x>
      <cdr:y>0.20566</cdr:y>
    </cdr:from>
    <cdr:to>
      <cdr:x>0.98</cdr:x>
      <cdr:y>0.20864</cdr:y>
    </cdr:to>
    <cdr:cxnSp macro="">
      <cdr:nvCxnSpPr>
        <cdr:cNvPr id="20" name="Conector recto 19">
          <a:extLst xmlns:a="http://schemas.openxmlformats.org/drawingml/2006/main">
            <a:ext uri="{FF2B5EF4-FFF2-40B4-BE49-F238E27FC236}">
              <a16:creationId xmlns:a16="http://schemas.microsoft.com/office/drawing/2014/main" id="{6398728E-F21F-429A-869B-F80565840571}"/>
            </a:ext>
          </a:extLst>
        </cdr:cNvPr>
        <cdr:cNvCxnSpPr/>
      </cdr:nvCxnSpPr>
      <cdr:spPr>
        <a:xfrm xmlns:a="http://schemas.openxmlformats.org/drawingml/2006/main">
          <a:off x="0" y="1036526"/>
          <a:ext cx="5292000" cy="1501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0.07169</cdr:y>
    </cdr:from>
    <cdr:to>
      <cdr:x>0.98529</cdr:x>
      <cdr:y>0.89769</cdr:y>
    </cdr:to>
    <cdr:grpSp>
      <cdr:nvGrpSpPr>
        <cdr:cNvPr id="2" name="Grupo 1">
          <a:extLst xmlns:a="http://schemas.openxmlformats.org/drawingml/2006/main">
            <a:ext uri="{FF2B5EF4-FFF2-40B4-BE49-F238E27FC236}">
              <a16:creationId xmlns:a16="http://schemas.microsoft.com/office/drawing/2014/main" id="{EE926A93-A12B-4065-8B68-0722F7B9DC89}"/>
            </a:ext>
          </a:extLst>
        </cdr:cNvPr>
        <cdr:cNvGrpSpPr/>
      </cdr:nvGrpSpPr>
      <cdr:grpSpPr>
        <a:xfrm xmlns:a="http://schemas.openxmlformats.org/drawingml/2006/main">
          <a:off x="0" y="361318"/>
          <a:ext cx="5320566" cy="4163040"/>
          <a:chOff x="0" y="469965"/>
          <a:chExt cx="5320575" cy="4571081"/>
        </a:xfrm>
      </cdr:grpSpPr>
      <cdr:grpSp>
        <cdr:nvGrpSpPr>
          <cdr:cNvPr id="18" name="Grupo 17">
            <a:extLst xmlns:a="http://schemas.openxmlformats.org/drawingml/2006/main">
              <a:ext uri="{FF2B5EF4-FFF2-40B4-BE49-F238E27FC236}">
                <a16:creationId xmlns:a16="http://schemas.microsoft.com/office/drawing/2014/main" id="{F43E48C3-FC6F-48AE-BF17-74626839537D}"/>
              </a:ext>
            </a:extLst>
          </cdr:cNvPr>
          <cdr:cNvGrpSpPr/>
        </cdr:nvGrpSpPr>
        <cdr:grpSpPr>
          <a:xfrm xmlns:a="http://schemas.openxmlformats.org/drawingml/2006/main">
            <a:off x="0" y="1295130"/>
            <a:ext cx="5320575" cy="3745916"/>
            <a:chOff x="0" y="1839396"/>
            <a:chExt cx="6922962" cy="5440005"/>
          </a:xfrm>
        </cdr:grpSpPr>
        <cdr:cxnSp macro="">
          <cdr:nvCxnSpPr>
            <cdr:cNvPr id="4" name="Conector recto 3">
              <a:extLst xmlns:a="http://schemas.openxmlformats.org/drawingml/2006/main">
                <a:ext uri="{FF2B5EF4-FFF2-40B4-BE49-F238E27FC236}">
                  <a16:creationId xmlns:a16="http://schemas.microsoft.com/office/drawing/2014/main" id="{3320E889-2619-4B88-8F9D-EEA3FB6B55E7}"/>
                </a:ext>
              </a:extLst>
            </cdr:cNvPr>
            <cdr:cNvCxnSpPr/>
          </cdr:nvCxnSpPr>
          <cdr:spPr>
            <a:xfrm xmlns:a="http://schemas.openxmlformats.org/drawingml/2006/main">
              <a:off x="0" y="4186917"/>
              <a:ext cx="6885781" cy="239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6" name="Conector recto 5">
              <a:extLst xmlns:a="http://schemas.openxmlformats.org/drawingml/2006/main">
                <a:ext uri="{FF2B5EF4-FFF2-40B4-BE49-F238E27FC236}">
                  <a16:creationId xmlns:a16="http://schemas.microsoft.com/office/drawing/2014/main" id="{9F0FDAFB-3433-443A-9BAF-2B7C86ED76AB}"/>
                </a:ext>
              </a:extLst>
            </cdr:cNvPr>
            <cdr:cNvCxnSpPr/>
          </cdr:nvCxnSpPr>
          <cdr:spPr>
            <a:xfrm xmlns:a="http://schemas.openxmlformats.org/drawingml/2006/main">
              <a:off x="0" y="5235358"/>
              <a:ext cx="688578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8" name="Conector recto 7">
              <a:extLst xmlns:a="http://schemas.openxmlformats.org/drawingml/2006/main">
                <a:ext uri="{FF2B5EF4-FFF2-40B4-BE49-F238E27FC236}">
                  <a16:creationId xmlns:a16="http://schemas.microsoft.com/office/drawing/2014/main" id="{0ECFDAE5-FD0D-4CA3-B181-DACF344A0C8E}"/>
                </a:ext>
              </a:extLst>
            </cdr:cNvPr>
            <cdr:cNvCxnSpPr/>
          </cdr:nvCxnSpPr>
          <cdr:spPr>
            <a:xfrm xmlns:a="http://schemas.openxmlformats.org/drawingml/2006/main" flipV="1">
              <a:off x="12394" y="5898754"/>
              <a:ext cx="6885781" cy="1058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10" name="Conector recto 9">
              <a:extLst xmlns:a="http://schemas.openxmlformats.org/drawingml/2006/main">
                <a:ext uri="{FF2B5EF4-FFF2-40B4-BE49-F238E27FC236}">
                  <a16:creationId xmlns:a16="http://schemas.microsoft.com/office/drawing/2014/main" id="{5A7699F9-DD94-4D6A-ADCF-CFD0CC478F3F}"/>
                </a:ext>
              </a:extLst>
            </cdr:cNvPr>
            <cdr:cNvCxnSpPr/>
          </cdr:nvCxnSpPr>
          <cdr:spPr>
            <a:xfrm xmlns:a="http://schemas.openxmlformats.org/drawingml/2006/main">
              <a:off x="37181" y="6265149"/>
              <a:ext cx="6885781"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nvGrpSpPr>
            <cdr:cNvPr id="17" name="Grupo 16">
              <a:extLst xmlns:a="http://schemas.openxmlformats.org/drawingml/2006/main">
                <a:ext uri="{FF2B5EF4-FFF2-40B4-BE49-F238E27FC236}">
                  <a16:creationId xmlns:a16="http://schemas.microsoft.com/office/drawing/2014/main" id="{B4D6BADF-19CC-4D01-9A42-3C58F6A0EA58}"/>
                </a:ext>
              </a:extLst>
            </cdr:cNvPr>
            <cdr:cNvGrpSpPr/>
          </cdr:nvGrpSpPr>
          <cdr:grpSpPr>
            <a:xfrm xmlns:a="http://schemas.openxmlformats.org/drawingml/2006/main">
              <a:off x="5515722" y="1839396"/>
              <a:ext cx="1362739" cy="5440005"/>
              <a:chOff x="5597372" y="1839396"/>
              <a:chExt cx="1277720" cy="5440005"/>
            </a:xfrm>
          </cdr:grpSpPr>
          <cdr:sp macro="" textlink="">
            <cdr:nvSpPr>
              <cdr:cNvPr id="12" name="CuadroTexto 11">
                <a:extLst xmlns:a="http://schemas.openxmlformats.org/drawingml/2006/main">
                  <a:ext uri="{FF2B5EF4-FFF2-40B4-BE49-F238E27FC236}">
                    <a16:creationId xmlns:a16="http://schemas.microsoft.com/office/drawing/2014/main" id="{F778BFD9-9731-4CB8-8104-D9DFC14CA62F}"/>
                  </a:ext>
                </a:extLst>
              </cdr:cNvPr>
              <cdr:cNvSpPr txBox="1"/>
            </cdr:nvSpPr>
            <cdr:spPr>
              <a:xfrm xmlns:a="http://schemas.openxmlformats.org/drawingml/2006/main">
                <a:off x="5597372" y="1839396"/>
                <a:ext cx="1277720" cy="92903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Propiedades de los líquidos</a:t>
                </a:r>
              </a:p>
            </cdr:txBody>
          </cdr:sp>
          <cdr:sp macro="" textlink="">
            <cdr:nvSpPr>
              <cdr:cNvPr id="13" name="CuadroTexto 12">
                <a:extLst xmlns:a="http://schemas.openxmlformats.org/drawingml/2006/main">
                  <a:ext uri="{FF2B5EF4-FFF2-40B4-BE49-F238E27FC236}">
                    <a16:creationId xmlns:a16="http://schemas.microsoft.com/office/drawing/2014/main" id="{7C022F2B-A3A7-48DE-A4C2-F45DA23B61A9}"/>
                  </a:ext>
                </a:extLst>
              </cdr:cNvPr>
              <cdr:cNvSpPr txBox="1"/>
            </cdr:nvSpPr>
            <cdr:spPr>
              <a:xfrm xmlns:a="http://schemas.openxmlformats.org/drawingml/2006/main">
                <a:off x="5708143" y="3269426"/>
                <a:ext cx="1097992" cy="679653"/>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Propiedades</a:t>
                </a:r>
                <a:r>
                  <a:rPr lang="es-ES" sz="1000" baseline="0">
                    <a:latin typeface="Candara" panose="020E0502030303020204" pitchFamily="34" charset="0"/>
                  </a:rPr>
                  <a:t> de los gases</a:t>
                </a:r>
                <a:endParaRPr lang="es-ES" sz="1000">
                  <a:latin typeface="Candara" panose="020E0502030303020204" pitchFamily="34" charset="0"/>
                </a:endParaRPr>
              </a:p>
            </cdr:txBody>
          </cdr:sp>
          <cdr:sp macro="" textlink="">
            <cdr:nvSpPr>
              <cdr:cNvPr id="14" name="CuadroTexto 13">
                <a:extLst xmlns:a="http://schemas.openxmlformats.org/drawingml/2006/main">
                  <a:ext uri="{FF2B5EF4-FFF2-40B4-BE49-F238E27FC236}">
                    <a16:creationId xmlns:a16="http://schemas.microsoft.com/office/drawing/2014/main" id="{81593851-FA9F-42E2-9127-486284261748}"/>
                  </a:ext>
                </a:extLst>
              </cdr:cNvPr>
              <cdr:cNvSpPr txBox="1"/>
            </cdr:nvSpPr>
            <cdr:spPr>
              <a:xfrm xmlns:a="http://schemas.openxmlformats.org/drawingml/2006/main">
                <a:off x="5707226" y="5388777"/>
                <a:ext cx="937760" cy="31405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Dilatación</a:t>
                </a:r>
              </a:p>
            </cdr:txBody>
          </cdr:sp>
          <cdr:sp macro="" textlink="">
            <cdr:nvSpPr>
              <cdr:cNvPr id="16" name="CuadroTexto 15">
                <a:extLst xmlns:a="http://schemas.openxmlformats.org/drawingml/2006/main">
                  <a:ext uri="{FF2B5EF4-FFF2-40B4-BE49-F238E27FC236}">
                    <a16:creationId xmlns:a16="http://schemas.microsoft.com/office/drawing/2014/main" id="{B4905277-37E6-4B25-A1E2-BC0BBBFEA0B8}"/>
                  </a:ext>
                </a:extLst>
              </cdr:cNvPr>
              <cdr:cNvSpPr txBox="1"/>
            </cdr:nvSpPr>
            <cdr:spPr>
              <a:xfrm xmlns:a="http://schemas.openxmlformats.org/drawingml/2006/main">
                <a:off x="5657336" y="6471344"/>
                <a:ext cx="1010152" cy="808057"/>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ES" sz="1000">
                    <a:latin typeface="Candara" panose="020E0502030303020204" pitchFamily="34" charset="0"/>
                  </a:rPr>
                  <a:t>Leyes de los gases</a:t>
                </a:r>
              </a:p>
            </cdr:txBody>
          </cdr:sp>
        </cdr:grpSp>
      </cdr:grpSp>
      <cdr:sp macro="" textlink="">
        <cdr:nvSpPr>
          <cdr:cNvPr id="19" name="CuadroTexto 1">
            <a:extLst xmlns:a="http://schemas.openxmlformats.org/drawingml/2006/main">
              <a:ext uri="{FF2B5EF4-FFF2-40B4-BE49-F238E27FC236}">
                <a16:creationId xmlns:a16="http://schemas.microsoft.com/office/drawing/2014/main" id="{91186E64-34B6-4CA4-B9FA-F3D238A084CE}"/>
              </a:ext>
            </a:extLst>
          </cdr:cNvPr>
          <cdr:cNvSpPr txBox="1"/>
        </cdr:nvSpPr>
        <cdr:spPr>
          <a:xfrm xmlns:a="http://schemas.openxmlformats.org/drawingml/2006/main">
            <a:off x="4279899" y="3172414"/>
            <a:ext cx="768661" cy="216252"/>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000">
                <a:latin typeface="Candara" panose="020E0502030303020204" pitchFamily="34" charset="0"/>
              </a:rPr>
              <a:t>Difusión</a:t>
            </a:r>
          </a:p>
        </cdr:txBody>
      </cdr:sp>
      <cdr:sp macro="" textlink="">
        <cdr:nvSpPr>
          <cdr:cNvPr id="21" name="CuadroTexto 1">
            <a:extLst xmlns:a="http://schemas.openxmlformats.org/drawingml/2006/main">
              <a:ext uri="{FF2B5EF4-FFF2-40B4-BE49-F238E27FC236}">
                <a16:creationId xmlns:a16="http://schemas.microsoft.com/office/drawing/2014/main" id="{D8D08413-0694-4C08-A0E9-7FBF55E86EC7}"/>
              </a:ext>
            </a:extLst>
          </cdr:cNvPr>
          <cdr:cNvSpPr txBox="1"/>
        </cdr:nvSpPr>
        <cdr:spPr>
          <a:xfrm xmlns:a="http://schemas.openxmlformats.org/drawingml/2006/main">
            <a:off x="4251325" y="469965"/>
            <a:ext cx="972000" cy="352845"/>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sz="1000">
                <a:latin typeface="Candara" panose="020E0502030303020204" pitchFamily="34" charset="0"/>
              </a:rPr>
              <a:t>Propiedades de los sólidos</a:t>
            </a:r>
          </a:p>
        </cdr:txBody>
      </cdr:sp>
    </cdr:grpSp>
  </cdr:relSizeAnchor>
  <cdr:relSizeAnchor xmlns:cdr="http://schemas.openxmlformats.org/drawingml/2006/chartDrawing">
    <cdr:from>
      <cdr:x>0</cdr:x>
      <cdr:y>0.33514</cdr:y>
    </cdr:from>
    <cdr:to>
      <cdr:x>0.98</cdr:x>
      <cdr:y>0.33812</cdr:y>
    </cdr:to>
    <cdr:cxnSp macro="">
      <cdr:nvCxnSpPr>
        <cdr:cNvPr id="22" name="Conector recto 21">
          <a:extLst xmlns:a="http://schemas.openxmlformats.org/drawingml/2006/main">
            <a:ext uri="{FF2B5EF4-FFF2-40B4-BE49-F238E27FC236}">
              <a16:creationId xmlns:a16="http://schemas.microsoft.com/office/drawing/2014/main" id="{4AE3A6EC-87B7-45F3-A6A0-2C18C82B9E88}"/>
            </a:ext>
          </a:extLst>
        </cdr:cNvPr>
        <cdr:cNvCxnSpPr/>
      </cdr:nvCxnSpPr>
      <cdr:spPr>
        <a:xfrm xmlns:a="http://schemas.openxmlformats.org/drawingml/2006/main">
          <a:off x="0" y="1689100"/>
          <a:ext cx="5292000" cy="1501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75C32-9CA0-41DF-AB73-A5FEA9C5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5897</Words>
  <Characters>32436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2022-08-16T06:11:00Z</dcterms:created>
  <dcterms:modified xsi:type="dcterms:W3CDTF">2022-08-16T06:17:00Z</dcterms:modified>
</cp:coreProperties>
</file>